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7B36F540"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237D6A">
        <w:rPr>
          <w:rFonts w:eastAsia="SimSun"/>
          <w:b/>
          <w:kern w:val="2"/>
          <w:sz w:val="22"/>
          <w:szCs w:val="22"/>
          <w:lang w:val="en-US" w:eastAsia="zh-CN"/>
        </w:rPr>
        <w:t>1</w:t>
      </w:r>
      <w:r w:rsidRPr="007F6704">
        <w:rPr>
          <w:rFonts w:eastAsia="SimSun"/>
          <w:b/>
          <w:kern w:val="2"/>
          <w:sz w:val="22"/>
          <w:szCs w:val="22"/>
          <w:lang w:val="en-US" w:eastAsia="zh-CN"/>
        </w:rPr>
        <w:tab/>
        <w:t>R1-</w:t>
      </w:r>
      <w:r w:rsidR="00B470A7">
        <w:rPr>
          <w:rFonts w:eastAsia="SimSun"/>
          <w:b/>
          <w:kern w:val="2"/>
          <w:sz w:val="22"/>
          <w:szCs w:val="22"/>
          <w:lang w:val="en-US" w:eastAsia="zh-CN"/>
        </w:rPr>
        <w:t>22</w:t>
      </w:r>
      <w:r w:rsidR="00237D6A">
        <w:rPr>
          <w:rFonts w:eastAsia="SimSun"/>
          <w:b/>
          <w:kern w:val="2"/>
          <w:sz w:val="22"/>
          <w:szCs w:val="22"/>
          <w:lang w:val="en-US" w:eastAsia="zh-CN"/>
        </w:rPr>
        <w:t>1</w:t>
      </w:r>
      <w:r w:rsidR="00F11286">
        <w:rPr>
          <w:rFonts w:eastAsia="SimSun"/>
          <w:b/>
          <w:kern w:val="2"/>
          <w:sz w:val="22"/>
          <w:szCs w:val="22"/>
          <w:lang w:val="en-US" w:eastAsia="zh-CN"/>
        </w:rPr>
        <w:t>1093</w:t>
      </w:r>
    </w:p>
    <w:p w14:paraId="03096DEE" w14:textId="33B77962" w:rsidR="00B9228A" w:rsidRPr="002C2EC6" w:rsidRDefault="00237D6A" w:rsidP="00A64DE9">
      <w:pPr>
        <w:tabs>
          <w:tab w:val="right" w:pos="9216"/>
        </w:tabs>
        <w:autoSpaceDE w:val="0"/>
        <w:autoSpaceDN w:val="0"/>
        <w:adjustRightInd w:val="0"/>
        <w:snapToGrid w:val="0"/>
        <w:rPr>
          <w:rFonts w:eastAsia="SimSun"/>
          <w:b/>
          <w:kern w:val="2"/>
          <w:sz w:val="22"/>
          <w:szCs w:val="22"/>
          <w:lang w:val="en-US" w:eastAsia="zh-CN"/>
        </w:rPr>
      </w:pPr>
      <w:r w:rsidRPr="002C2EC6">
        <w:rPr>
          <w:b/>
          <w:bCs/>
          <w:sz w:val="22"/>
          <w:szCs w:val="22"/>
          <w:lang w:val="en-US" w:eastAsia="zh-CN"/>
        </w:rPr>
        <w:t>Toulouse, France, November 14</w:t>
      </w:r>
      <w:r w:rsidRPr="002C2EC6">
        <w:rPr>
          <w:b/>
          <w:bCs/>
          <w:sz w:val="22"/>
          <w:szCs w:val="22"/>
          <w:vertAlign w:val="superscript"/>
          <w:lang w:val="en-US" w:eastAsia="zh-CN"/>
        </w:rPr>
        <w:t>th</w:t>
      </w:r>
      <w:r w:rsidRPr="002C2EC6">
        <w:rPr>
          <w:b/>
          <w:bCs/>
          <w:sz w:val="22"/>
          <w:szCs w:val="22"/>
          <w:lang w:val="en-US" w:eastAsia="zh-CN"/>
        </w:rPr>
        <w:t xml:space="preserve"> – 18</w:t>
      </w:r>
      <w:r w:rsidRPr="002C2EC6">
        <w:rPr>
          <w:b/>
          <w:bCs/>
          <w:sz w:val="22"/>
          <w:szCs w:val="22"/>
          <w:vertAlign w:val="superscript"/>
          <w:lang w:val="en-US" w:eastAsia="zh-CN"/>
        </w:rPr>
        <w:t>th</w:t>
      </w:r>
      <w:r w:rsidR="00B9228A" w:rsidRPr="002C2EC6">
        <w:rPr>
          <w:rFonts w:eastAsia="SimSun"/>
          <w:b/>
          <w:kern w:val="2"/>
          <w:sz w:val="22"/>
          <w:szCs w:val="22"/>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828965D"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3911EC">
        <w:rPr>
          <w:rFonts w:eastAsia="SimSun"/>
          <w:b/>
          <w:kern w:val="2"/>
          <w:sz w:val="22"/>
          <w:szCs w:val="22"/>
          <w:lang w:val="en-US" w:eastAsia="zh-CN"/>
        </w:rPr>
        <w:t>1</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630FF816" w14:textId="2B6C7184" w:rsidR="00CA13B8" w:rsidRDefault="005F2BBB" w:rsidP="00356CF8">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p>
    <w:p w14:paraId="5C6208AE" w14:textId="74DDA413" w:rsidR="00CA13B8" w:rsidRPr="00CA13B8" w:rsidRDefault="00CA13B8" w:rsidP="00CA13B8">
      <w:pPr>
        <w:rPr>
          <w:bCs/>
          <w:i/>
          <w:iCs/>
          <w:sz w:val="22"/>
          <w:szCs w:val="22"/>
        </w:rPr>
      </w:pPr>
      <w:r w:rsidRPr="00CA13B8">
        <w:rPr>
          <w:bCs/>
          <w:i/>
          <w:i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CA13B8">
        <w:rPr>
          <w:bCs/>
          <w:i/>
          <w:iCs/>
          <w:sz w:val="22"/>
          <w:szCs w:val="22"/>
        </w:rPr>
        <w:t>dBi</w:t>
      </w:r>
      <w:proofErr w:type="spellEnd"/>
      <w:r w:rsidRPr="00CA13B8">
        <w:rPr>
          <w:bCs/>
          <w:i/>
          <w:iCs/>
          <w:sz w:val="22"/>
          <w:szCs w:val="22"/>
        </w:rPr>
        <w:t xml:space="preserve"> antenna gain and 3 dB polarisation loss (per antenna port). </w:t>
      </w:r>
    </w:p>
    <w:p w14:paraId="37F3D474" w14:textId="77777777" w:rsidR="00CA13B8" w:rsidRPr="00CA13B8" w:rsidRDefault="00CA13B8" w:rsidP="003B6D3B">
      <w:pPr>
        <w:ind w:left="720"/>
        <w:rPr>
          <w:i/>
          <w:iCs/>
          <w:sz w:val="22"/>
          <w:szCs w:val="22"/>
        </w:rPr>
      </w:pPr>
      <w:r w:rsidRPr="00CA13B8">
        <w:rPr>
          <w:i/>
          <w:iCs/>
          <w:sz w:val="22"/>
          <w:szCs w:val="22"/>
        </w:rPr>
        <w:t>Note: It is understood that the enhancements defined for LEO can also apply to GEO and MEO scenarios as appropriate. No additional work is expected for MEO/GEO.</w:t>
      </w:r>
    </w:p>
    <w:p w14:paraId="355EF6E4" w14:textId="77777777" w:rsidR="003B6D3B" w:rsidRDefault="003B6D3B" w:rsidP="00CA13B8">
      <w:pPr>
        <w:rPr>
          <w:bCs/>
          <w:i/>
          <w:iCs/>
          <w:sz w:val="22"/>
          <w:szCs w:val="22"/>
        </w:rPr>
      </w:pPr>
    </w:p>
    <w:p w14:paraId="202A266E" w14:textId="41034446" w:rsidR="00CA13B8" w:rsidRPr="00CA13B8" w:rsidRDefault="00CA13B8" w:rsidP="00CA13B8">
      <w:pPr>
        <w:rPr>
          <w:bCs/>
          <w:i/>
          <w:iCs/>
          <w:sz w:val="22"/>
          <w:szCs w:val="22"/>
        </w:rPr>
      </w:pPr>
      <w:r w:rsidRPr="00CA13B8">
        <w:rPr>
          <w:bCs/>
          <w:i/>
          <w:iCs/>
          <w:sz w:val="22"/>
          <w:szCs w:val="22"/>
        </w:rPr>
        <w:t>The targeted services are VoIP using AMR 4.75 kbps and data transmission services with Low data rate of 3 kbps.</w:t>
      </w:r>
    </w:p>
    <w:p w14:paraId="07B70B3C" w14:textId="77777777" w:rsidR="00CA13B8" w:rsidRPr="00CA13B8" w:rsidRDefault="00CA13B8" w:rsidP="00CA13B8">
      <w:pPr>
        <w:rPr>
          <w:bCs/>
          <w:i/>
          <w:iCs/>
          <w:sz w:val="22"/>
          <w:szCs w:val="22"/>
        </w:rPr>
      </w:pPr>
    </w:p>
    <w:p w14:paraId="1436BE5D" w14:textId="7E1DB04B" w:rsidR="00CA13B8" w:rsidRPr="00CA13B8" w:rsidRDefault="00CA13B8" w:rsidP="00CA13B8">
      <w:pPr>
        <w:rPr>
          <w:bCs/>
          <w:i/>
          <w:iCs/>
          <w:sz w:val="22"/>
          <w:szCs w:val="22"/>
        </w:rPr>
      </w:pPr>
      <w:r w:rsidRPr="00CA13B8">
        <w:rPr>
          <w:bCs/>
          <w:i/>
          <w:iCs/>
          <w:sz w:val="22"/>
          <w:szCs w:val="22"/>
        </w:rPr>
        <w:t>The detailed objectives are for NTN:</w:t>
      </w:r>
    </w:p>
    <w:p w14:paraId="1331A6CB"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To specify PUCCH enhancements for Msg4 HARQ-ACK (</w:t>
      </w:r>
      <w:proofErr w:type="gramStart"/>
      <w:r w:rsidRPr="003B6D3B">
        <w:rPr>
          <w:bCs/>
          <w:i/>
          <w:iCs/>
          <w:sz w:val="22"/>
          <w:szCs w:val="22"/>
        </w:rPr>
        <w:t>e.g.</w:t>
      </w:r>
      <w:proofErr w:type="gramEnd"/>
      <w:r w:rsidRPr="003B6D3B">
        <w:rPr>
          <w:bCs/>
          <w:i/>
          <w:iCs/>
          <w:sz w:val="22"/>
          <w:szCs w:val="22"/>
        </w:rPr>
        <w:t xml:space="preserve"> repetition) [RAN1, RAN4]</w:t>
      </w:r>
    </w:p>
    <w:p w14:paraId="72D86547"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 xml:space="preserve">To study </w:t>
      </w:r>
      <w:bookmarkStart w:id="0" w:name="_Hlk114941392"/>
      <w:r w:rsidRPr="003B6D3B">
        <w:rPr>
          <w:bCs/>
          <w:i/>
          <w:iCs/>
          <w:sz w:val="22"/>
          <w:szCs w:val="22"/>
        </w:rPr>
        <w:t xml:space="preserve">DMRS bundling for PUSCH </w:t>
      </w:r>
      <w:bookmarkEnd w:id="0"/>
      <w:r w:rsidRPr="003B6D3B">
        <w:rPr>
          <w:bCs/>
          <w:i/>
          <w:iCs/>
          <w:sz w:val="22"/>
          <w:szCs w:val="22"/>
        </w:rPr>
        <w:t>taking into account NTN-specifics (</w:t>
      </w:r>
      <w:proofErr w:type="gramStart"/>
      <w:r w:rsidRPr="003B6D3B">
        <w:rPr>
          <w:bCs/>
          <w:i/>
          <w:iCs/>
          <w:sz w:val="22"/>
          <w:szCs w:val="22"/>
        </w:rPr>
        <w:t>e.g.</w:t>
      </w:r>
      <w:proofErr w:type="gramEnd"/>
      <w:r w:rsidRPr="003B6D3B">
        <w:rPr>
          <w:bCs/>
          <w:i/>
          <w:iCs/>
          <w:sz w:val="22"/>
          <w:szCs w:val="22"/>
        </w:rPr>
        <w:t xml:space="preserve"> time-frequency pre-compensation) and, if necessary, specify enhancements to the Rel-17 procedures [RAN1]</w:t>
      </w:r>
    </w:p>
    <w:p w14:paraId="5F0D907B" w14:textId="77777777" w:rsidR="00E02BA2" w:rsidRDefault="00E02BA2" w:rsidP="00356CF8">
      <w:pPr>
        <w:spacing w:after="120"/>
        <w:jc w:val="both"/>
        <w:rPr>
          <w:rFonts w:eastAsia="Malgun Gothic"/>
          <w:sz w:val="22"/>
          <w:szCs w:val="22"/>
          <w:lang w:val="en-US" w:eastAsia="en-US"/>
        </w:rPr>
      </w:pPr>
    </w:p>
    <w:p w14:paraId="7A4BA8CB" w14:textId="44F5995E" w:rsidR="00CA13B8" w:rsidRDefault="00E02BA2" w:rsidP="00356CF8">
      <w:pPr>
        <w:spacing w:after="120"/>
        <w:jc w:val="both"/>
        <w:rPr>
          <w:rFonts w:eastAsia="Malgun Gothic"/>
          <w:sz w:val="22"/>
          <w:szCs w:val="22"/>
          <w:lang w:val="en-US" w:eastAsia="en-US"/>
        </w:rPr>
      </w:pPr>
      <w:r>
        <w:rPr>
          <w:rFonts w:eastAsia="Malgun Gothic"/>
          <w:sz w:val="22"/>
          <w:szCs w:val="22"/>
          <w:lang w:val="en-US" w:eastAsia="en-US"/>
        </w:rPr>
        <w:t>In this contribution, UL coverage enhancements are discussed.</w:t>
      </w:r>
    </w:p>
    <w:p w14:paraId="5A8C309F" w14:textId="77777777" w:rsidR="00E02BA2" w:rsidRPr="00CA13B8" w:rsidRDefault="00E02BA2" w:rsidP="00356CF8">
      <w:pPr>
        <w:spacing w:after="120"/>
        <w:jc w:val="both"/>
        <w:rPr>
          <w:rFonts w:eastAsia="Malgun Gothic"/>
          <w:sz w:val="22"/>
          <w:szCs w:val="22"/>
          <w:lang w:val="en-US" w:eastAsia="en-US"/>
        </w:rPr>
      </w:pPr>
    </w:p>
    <w:p w14:paraId="5EE7DEFC" w14:textId="3E16A4E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bookmarkStart w:id="1" w:name="_Hlk118209963"/>
      <w:r w:rsidR="00237D6A" w:rsidRPr="00237D6A">
        <w:rPr>
          <w:rFonts w:ascii="Times New Roman" w:eastAsia="Batang" w:hAnsi="Times New Roman" w:cs="Times New Roman"/>
          <w:bCs w:val="0"/>
          <w:lang w:val="en-US" w:eastAsia="ko-KR"/>
        </w:rPr>
        <w:t>PUCCH enhancements for Msg4 HARQ-ACK</w:t>
      </w:r>
      <w:bookmarkEnd w:id="1"/>
    </w:p>
    <w:p w14:paraId="0A0D1339" w14:textId="1804D01B" w:rsidR="00EA6670" w:rsidRPr="003E3203" w:rsidRDefault="003E3203" w:rsidP="003E3203">
      <w:pPr>
        <w:jc w:val="both"/>
        <w:rPr>
          <w:rFonts w:eastAsiaTheme="minorEastAsia"/>
          <w:sz w:val="22"/>
          <w:lang w:val="en-US"/>
        </w:rPr>
      </w:pPr>
      <w:r>
        <w:rPr>
          <w:rFonts w:eastAsiaTheme="minorEastAsia" w:hint="eastAsia"/>
          <w:sz w:val="22"/>
          <w:szCs w:val="22"/>
          <w:lang w:eastAsia="zh-CN"/>
        </w:rPr>
        <w:t>I</w:t>
      </w:r>
      <w:r>
        <w:rPr>
          <w:rFonts w:eastAsiaTheme="minorEastAsia"/>
          <w:sz w:val="22"/>
          <w:szCs w:val="22"/>
          <w:lang w:eastAsia="zh-CN"/>
        </w:rPr>
        <w:t xml:space="preserve">n last meeting, the moderator made </w:t>
      </w:r>
      <w:r>
        <w:rPr>
          <w:rFonts w:eastAsiaTheme="minorEastAsia" w:hint="eastAsia"/>
          <w:sz w:val="22"/>
          <w:szCs w:val="22"/>
          <w:lang w:eastAsia="zh-CN"/>
        </w:rPr>
        <w:t>r</w:t>
      </w:r>
      <w:r>
        <w:rPr>
          <w:rFonts w:eastAsiaTheme="minorEastAsia"/>
          <w:sz w:val="22"/>
          <w:szCs w:val="22"/>
          <w:lang w:eastAsia="zh-CN"/>
        </w:rPr>
        <w:t xml:space="preserve">ecommendations with </w:t>
      </w:r>
      <w:r>
        <w:rPr>
          <w:rFonts w:eastAsiaTheme="minorEastAsia"/>
          <w:sz w:val="22"/>
          <w:lang w:val="en-US"/>
        </w:rPr>
        <w:t>the values for future evaluations in Table 1.</w:t>
      </w:r>
      <w:r w:rsidR="004E47AA">
        <w:rPr>
          <w:rFonts w:eastAsiaTheme="minorEastAsia"/>
          <w:sz w:val="22"/>
          <w:lang w:val="en-US"/>
        </w:rPr>
        <w:t xml:space="preserve"> </w:t>
      </w:r>
      <w:r w:rsidR="00E02BA2">
        <w:rPr>
          <w:sz w:val="22"/>
          <w:szCs w:val="22"/>
          <w:lang w:eastAsia="ko-KR"/>
        </w:rPr>
        <w:t>The UL SNR target for LEO-1200 km with Set 1 parameters is -</w:t>
      </w:r>
      <w:r>
        <w:rPr>
          <w:sz w:val="22"/>
          <w:szCs w:val="22"/>
          <w:lang w:eastAsia="ko-KR"/>
        </w:rPr>
        <w:t>11</w:t>
      </w:r>
      <w:r w:rsidR="00E02BA2">
        <w:rPr>
          <w:sz w:val="22"/>
          <w:szCs w:val="22"/>
          <w:lang w:eastAsia="ko-KR"/>
        </w:rPr>
        <w:t>.</w:t>
      </w:r>
      <w:r>
        <w:rPr>
          <w:sz w:val="22"/>
          <w:szCs w:val="22"/>
          <w:lang w:eastAsia="ko-KR"/>
        </w:rPr>
        <w:t xml:space="preserve">1 </w:t>
      </w:r>
      <w:r w:rsidR="00E02BA2">
        <w:rPr>
          <w:sz w:val="22"/>
          <w:szCs w:val="22"/>
          <w:lang w:eastAsia="ko-KR"/>
        </w:rPr>
        <w:t>dB</w:t>
      </w:r>
      <w:r w:rsidR="00237D6A">
        <w:rPr>
          <w:sz w:val="22"/>
          <w:szCs w:val="22"/>
          <w:lang w:eastAsia="ko-KR"/>
        </w:rPr>
        <w:t xml:space="preserve"> </w:t>
      </w:r>
      <w:r w:rsidR="009A3BBE">
        <w:rPr>
          <w:sz w:val="22"/>
          <w:szCs w:val="22"/>
          <w:lang w:eastAsia="ko-KR"/>
        </w:rPr>
        <w:t>with 2 RBs (and -</w:t>
      </w:r>
      <w:r w:rsidR="004E47AA">
        <w:rPr>
          <w:sz w:val="22"/>
          <w:szCs w:val="22"/>
          <w:lang w:eastAsia="ko-KR"/>
        </w:rPr>
        <w:t>8</w:t>
      </w:r>
      <w:r w:rsidR="009A3BBE">
        <w:rPr>
          <w:sz w:val="22"/>
          <w:szCs w:val="22"/>
          <w:lang w:eastAsia="ko-KR"/>
        </w:rPr>
        <w:t>.</w:t>
      </w:r>
      <w:r>
        <w:rPr>
          <w:sz w:val="22"/>
          <w:szCs w:val="22"/>
          <w:lang w:eastAsia="ko-KR"/>
        </w:rPr>
        <w:t xml:space="preserve">1 </w:t>
      </w:r>
      <w:r w:rsidR="009A3BBE">
        <w:rPr>
          <w:sz w:val="22"/>
          <w:szCs w:val="22"/>
          <w:lang w:eastAsia="ko-KR"/>
        </w:rPr>
        <w:t xml:space="preserve">dB with 1RB) </w:t>
      </w:r>
      <w:r w:rsidR="00237D6A">
        <w:rPr>
          <w:sz w:val="22"/>
          <w:szCs w:val="22"/>
          <w:lang w:eastAsia="ko-KR"/>
        </w:rPr>
        <w:t>and BLER target is 1%</w:t>
      </w:r>
      <w:r w:rsidR="00E02BA2">
        <w:rPr>
          <w:sz w:val="22"/>
          <w:szCs w:val="22"/>
          <w:lang w:eastAsia="ko-KR"/>
        </w:rPr>
        <w:t>.</w:t>
      </w:r>
      <w:r w:rsidR="009A3BBE">
        <w:rPr>
          <w:sz w:val="22"/>
          <w:szCs w:val="22"/>
          <w:lang w:eastAsia="ko-KR"/>
        </w:rPr>
        <w:t xml:space="preserve"> </w:t>
      </w:r>
      <w:r w:rsidR="00E02BA2">
        <w:rPr>
          <w:sz w:val="22"/>
          <w:szCs w:val="22"/>
          <w:lang w:eastAsia="ko-KR"/>
        </w:rPr>
        <w:t xml:space="preserve"> </w:t>
      </w:r>
    </w:p>
    <w:p w14:paraId="1058A584" w14:textId="4BBF09F8" w:rsidR="002C2EC6" w:rsidRPr="003E3203" w:rsidRDefault="002C2EC6" w:rsidP="003E3203">
      <w:pPr>
        <w:jc w:val="both"/>
        <w:rPr>
          <w:rFonts w:eastAsiaTheme="minorEastAsia"/>
          <w:sz w:val="22"/>
          <w:szCs w:val="22"/>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
        <w:gridCol w:w="1018"/>
        <w:gridCol w:w="396"/>
        <w:gridCol w:w="566"/>
        <w:gridCol w:w="567"/>
        <w:gridCol w:w="397"/>
        <w:gridCol w:w="567"/>
        <w:gridCol w:w="567"/>
        <w:gridCol w:w="397"/>
        <w:gridCol w:w="567"/>
        <w:gridCol w:w="680"/>
        <w:gridCol w:w="567"/>
        <w:gridCol w:w="454"/>
        <w:gridCol w:w="454"/>
        <w:gridCol w:w="454"/>
        <w:gridCol w:w="454"/>
        <w:gridCol w:w="709"/>
      </w:tblGrid>
      <w:tr w:rsidR="002C2EC6" w14:paraId="07DE05A4" w14:textId="77777777" w:rsidTr="002C2EC6">
        <w:trPr>
          <w:cantSplit/>
          <w:trHeight w:val="2472"/>
          <w:jc w:val="center"/>
        </w:trPr>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33D2714D" w14:textId="77777777" w:rsidR="002C2EC6" w:rsidRDefault="002C2EC6">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18" w:type="dxa"/>
            <w:tcBorders>
              <w:top w:val="single" w:sz="4" w:space="0" w:color="auto"/>
              <w:left w:val="single" w:sz="4" w:space="0" w:color="auto"/>
              <w:bottom w:val="single" w:sz="4" w:space="0" w:color="auto"/>
              <w:right w:val="single" w:sz="4" w:space="0" w:color="auto"/>
            </w:tcBorders>
            <w:noWrap/>
            <w:textDirection w:val="btLr"/>
            <w:vAlign w:val="center"/>
            <w:hideMark/>
          </w:tcPr>
          <w:p w14:paraId="2B51613A"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6C0BC822"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1B09A6EE" w14:textId="77777777" w:rsidR="002C2EC6" w:rsidRDefault="002C2EC6">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b/>
                <w:sz w:val="16"/>
                <w:szCs w:val="16"/>
              </w:rPr>
              <w:t>Elevation angle [degree]</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5C55C590"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cBorders>
              <w:top w:val="single" w:sz="4" w:space="0" w:color="auto"/>
              <w:left w:val="single" w:sz="4" w:space="0" w:color="auto"/>
              <w:bottom w:val="single" w:sz="4" w:space="0" w:color="auto"/>
              <w:right w:val="single" w:sz="4" w:space="0" w:color="auto"/>
            </w:tcBorders>
            <w:textDirection w:val="btLr"/>
            <w:vAlign w:val="center"/>
            <w:hideMark/>
          </w:tcPr>
          <w:p w14:paraId="6188FBA1" w14:textId="77777777" w:rsidR="002C2EC6" w:rsidRDefault="002C2EC6">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b/>
                <w:sz w:val="16"/>
                <w:szCs w:val="16"/>
              </w:rPr>
              <w:t>UE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5F2A32EB"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70F03CA2"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cBorders>
              <w:top w:val="single" w:sz="4" w:space="0" w:color="auto"/>
              <w:left w:val="single" w:sz="4" w:space="0" w:color="auto"/>
              <w:bottom w:val="single" w:sz="4" w:space="0" w:color="auto"/>
              <w:right w:val="single" w:sz="4" w:space="0" w:color="auto"/>
            </w:tcBorders>
            <w:textDirection w:val="btLr"/>
            <w:vAlign w:val="center"/>
            <w:hideMark/>
          </w:tcPr>
          <w:p w14:paraId="4B52F5D5" w14:textId="77777777" w:rsidR="002C2EC6" w:rsidRDefault="002C2EC6">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b/>
                <w:sz w:val="16"/>
                <w:szCs w:val="16"/>
              </w:rPr>
              <w:t>No. of PRBs</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48ADC445"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tcBorders>
              <w:top w:val="single" w:sz="4" w:space="0" w:color="auto"/>
              <w:left w:val="single" w:sz="4" w:space="0" w:color="auto"/>
              <w:bottom w:val="single" w:sz="4" w:space="0" w:color="auto"/>
              <w:right w:val="single" w:sz="4" w:space="0" w:color="auto"/>
            </w:tcBorders>
            <w:noWrap/>
            <w:textDirection w:val="btLr"/>
            <w:vAlign w:val="center"/>
            <w:hideMark/>
          </w:tcPr>
          <w:p w14:paraId="4D4F6761"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7A3DC5AF"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tcBorders>
              <w:top w:val="single" w:sz="4" w:space="0" w:color="auto"/>
              <w:left w:val="single" w:sz="4" w:space="0" w:color="auto"/>
              <w:bottom w:val="single" w:sz="4" w:space="0" w:color="auto"/>
              <w:right w:val="single" w:sz="4" w:space="0" w:color="auto"/>
            </w:tcBorders>
            <w:noWrap/>
            <w:textDirection w:val="btLr"/>
            <w:vAlign w:val="center"/>
            <w:hideMark/>
          </w:tcPr>
          <w:p w14:paraId="2ED5B56C"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tcBorders>
              <w:top w:val="single" w:sz="4" w:space="0" w:color="auto"/>
              <w:left w:val="single" w:sz="4" w:space="0" w:color="auto"/>
              <w:bottom w:val="single" w:sz="4" w:space="0" w:color="auto"/>
              <w:right w:val="single" w:sz="4" w:space="0" w:color="auto"/>
            </w:tcBorders>
            <w:noWrap/>
            <w:textDirection w:val="btLr"/>
            <w:vAlign w:val="center"/>
            <w:hideMark/>
          </w:tcPr>
          <w:p w14:paraId="579DCAF9"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tcBorders>
              <w:top w:val="single" w:sz="4" w:space="0" w:color="auto"/>
              <w:left w:val="single" w:sz="4" w:space="0" w:color="auto"/>
              <w:bottom w:val="single" w:sz="4" w:space="0" w:color="auto"/>
              <w:right w:val="single" w:sz="4" w:space="0" w:color="auto"/>
            </w:tcBorders>
            <w:noWrap/>
            <w:textDirection w:val="btLr"/>
            <w:vAlign w:val="center"/>
            <w:hideMark/>
          </w:tcPr>
          <w:p w14:paraId="5B808B05"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tcBorders>
              <w:top w:val="single" w:sz="4" w:space="0" w:color="auto"/>
              <w:left w:val="single" w:sz="4" w:space="0" w:color="auto"/>
              <w:bottom w:val="single" w:sz="4" w:space="0" w:color="auto"/>
              <w:right w:val="single" w:sz="4" w:space="0" w:color="auto"/>
            </w:tcBorders>
            <w:noWrap/>
            <w:textDirection w:val="btLr"/>
            <w:vAlign w:val="center"/>
            <w:hideMark/>
          </w:tcPr>
          <w:p w14:paraId="6D62337A"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tcBorders>
              <w:top w:val="single" w:sz="4" w:space="0" w:color="auto"/>
              <w:left w:val="single" w:sz="4" w:space="0" w:color="auto"/>
              <w:bottom w:val="single" w:sz="4" w:space="0" w:color="auto"/>
              <w:right w:val="single" w:sz="4" w:space="0" w:color="auto"/>
            </w:tcBorders>
            <w:noWrap/>
            <w:textDirection w:val="btLr"/>
            <w:vAlign w:val="center"/>
            <w:hideMark/>
          </w:tcPr>
          <w:p w14:paraId="6B5DC867" w14:textId="77777777" w:rsidR="002C2EC6" w:rsidRDefault="002C2EC6">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2C2EC6" w14:paraId="28D7B6F4" w14:textId="77777777" w:rsidTr="002C2EC6">
        <w:trPr>
          <w:trHeight w:val="51"/>
          <w:jc w:val="center"/>
        </w:trPr>
        <w:tc>
          <w:tcPr>
            <w:tcW w:w="396" w:type="dxa"/>
            <w:vMerge w:val="restart"/>
            <w:tcBorders>
              <w:top w:val="single" w:sz="4" w:space="0" w:color="auto"/>
              <w:left w:val="single" w:sz="4" w:space="0" w:color="auto"/>
              <w:bottom w:val="single" w:sz="4" w:space="0" w:color="auto"/>
              <w:right w:val="single" w:sz="4" w:space="0" w:color="auto"/>
            </w:tcBorders>
            <w:vAlign w:val="center"/>
            <w:hideMark/>
          </w:tcPr>
          <w:p w14:paraId="6B8B1F8B"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534615D3"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6" w:type="dxa"/>
            <w:vMerge w:val="restart"/>
            <w:tcBorders>
              <w:top w:val="single" w:sz="4" w:space="0" w:color="auto"/>
              <w:left w:val="single" w:sz="4" w:space="0" w:color="auto"/>
              <w:bottom w:val="single" w:sz="4" w:space="0" w:color="auto"/>
              <w:right w:val="single" w:sz="4" w:space="0" w:color="auto"/>
            </w:tcBorders>
            <w:vAlign w:val="center"/>
            <w:hideMark/>
          </w:tcPr>
          <w:p w14:paraId="42C02315"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00EB7E4"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2FB188CF"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2.0</w:t>
            </w:r>
          </w:p>
        </w:tc>
        <w:tc>
          <w:tcPr>
            <w:tcW w:w="397" w:type="dxa"/>
            <w:vMerge w:val="restart"/>
            <w:tcBorders>
              <w:top w:val="single" w:sz="4" w:space="0" w:color="auto"/>
              <w:left w:val="single" w:sz="4" w:space="0" w:color="auto"/>
              <w:bottom w:val="single" w:sz="4" w:space="0" w:color="auto"/>
              <w:right w:val="single" w:sz="4" w:space="0" w:color="auto"/>
            </w:tcBorders>
            <w:vAlign w:val="center"/>
            <w:hideMark/>
          </w:tcPr>
          <w:p w14:paraId="48DA4504"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78967FCB"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18.0</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40B18AAE"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vAlign w:val="center"/>
            <w:hideMark/>
          </w:tcPr>
          <w:p w14:paraId="7621F978"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06C5CA5"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0.18</w:t>
            </w:r>
          </w:p>
        </w:tc>
        <w:tc>
          <w:tcPr>
            <w:tcW w:w="680" w:type="dxa"/>
            <w:vMerge w:val="restart"/>
            <w:tcBorders>
              <w:top w:val="single" w:sz="4" w:space="0" w:color="auto"/>
              <w:left w:val="single" w:sz="4" w:space="0" w:color="auto"/>
              <w:bottom w:val="single" w:sz="4" w:space="0" w:color="auto"/>
              <w:right w:val="single" w:sz="4" w:space="0" w:color="auto"/>
            </w:tcBorders>
            <w:noWrap/>
            <w:vAlign w:val="center"/>
            <w:hideMark/>
          </w:tcPr>
          <w:p w14:paraId="282AD6B9"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0E7C3434"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0.1</w:t>
            </w:r>
          </w:p>
        </w:tc>
        <w:tc>
          <w:tcPr>
            <w:tcW w:w="454" w:type="dxa"/>
            <w:vMerge w:val="restart"/>
            <w:tcBorders>
              <w:top w:val="single" w:sz="4" w:space="0" w:color="auto"/>
              <w:left w:val="single" w:sz="4" w:space="0" w:color="auto"/>
              <w:bottom w:val="single" w:sz="4" w:space="0" w:color="auto"/>
              <w:right w:val="single" w:sz="4" w:space="0" w:color="auto"/>
            </w:tcBorders>
            <w:noWrap/>
            <w:vAlign w:val="center"/>
            <w:hideMark/>
          </w:tcPr>
          <w:p w14:paraId="4DEB5CD2"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454" w:type="dxa"/>
            <w:vMerge w:val="restart"/>
            <w:tcBorders>
              <w:top w:val="single" w:sz="4" w:space="0" w:color="auto"/>
              <w:left w:val="single" w:sz="4" w:space="0" w:color="auto"/>
              <w:bottom w:val="single" w:sz="4" w:space="0" w:color="auto"/>
              <w:right w:val="single" w:sz="4" w:space="0" w:color="auto"/>
            </w:tcBorders>
            <w:noWrap/>
            <w:vAlign w:val="center"/>
            <w:hideMark/>
          </w:tcPr>
          <w:p w14:paraId="5954CB64"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2.2</w:t>
            </w:r>
          </w:p>
        </w:tc>
        <w:tc>
          <w:tcPr>
            <w:tcW w:w="454" w:type="dxa"/>
            <w:vMerge w:val="restart"/>
            <w:tcBorders>
              <w:top w:val="single" w:sz="4" w:space="0" w:color="auto"/>
              <w:left w:val="single" w:sz="4" w:space="0" w:color="auto"/>
              <w:bottom w:val="single" w:sz="4" w:space="0" w:color="auto"/>
              <w:right w:val="single" w:sz="4" w:space="0" w:color="auto"/>
            </w:tcBorders>
            <w:noWrap/>
            <w:vAlign w:val="center"/>
            <w:hideMark/>
          </w:tcPr>
          <w:p w14:paraId="250B92C5"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454" w:type="dxa"/>
            <w:vMerge w:val="restart"/>
            <w:tcBorders>
              <w:top w:val="single" w:sz="4" w:space="0" w:color="auto"/>
              <w:left w:val="single" w:sz="4" w:space="0" w:color="auto"/>
              <w:bottom w:val="single" w:sz="4" w:space="0" w:color="auto"/>
              <w:right w:val="single" w:sz="4" w:space="0" w:color="auto"/>
            </w:tcBorders>
            <w:noWrap/>
            <w:vAlign w:val="center"/>
            <w:hideMark/>
          </w:tcPr>
          <w:p w14:paraId="480A686E"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2552E22"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bCs/>
                <w:color w:val="FF0000"/>
                <w:sz w:val="16"/>
                <w:szCs w:val="16"/>
              </w:rPr>
              <w:t>-8.1</w:t>
            </w:r>
          </w:p>
        </w:tc>
      </w:tr>
      <w:tr w:rsidR="002C2EC6" w14:paraId="3317CCF4" w14:textId="77777777" w:rsidTr="002C2EC6">
        <w:trPr>
          <w:trHeight w:val="46"/>
          <w:jc w:val="center"/>
        </w:trPr>
        <w:tc>
          <w:tcPr>
            <w:tcW w:w="396" w:type="dxa"/>
            <w:vMerge/>
            <w:tcBorders>
              <w:top w:val="single" w:sz="4" w:space="0" w:color="auto"/>
              <w:left w:val="single" w:sz="4" w:space="0" w:color="auto"/>
              <w:bottom w:val="single" w:sz="4" w:space="0" w:color="auto"/>
              <w:right w:val="single" w:sz="4" w:space="0" w:color="auto"/>
            </w:tcBorders>
            <w:vAlign w:val="center"/>
            <w:hideMark/>
          </w:tcPr>
          <w:p w14:paraId="769277FE" w14:textId="77777777" w:rsidR="002C2EC6" w:rsidRDefault="002C2EC6">
            <w:pPr>
              <w:rPr>
                <w:rFonts w:ascii="Arial" w:eastAsiaTheme="minorEastAsia" w:hAnsi="Arial"/>
                <w:bCs/>
                <w:sz w:val="16"/>
                <w:szCs w:val="16"/>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C1244CE" w14:textId="77777777" w:rsidR="002C2EC6" w:rsidRDefault="002C2EC6">
            <w:pPr>
              <w:rPr>
                <w:rFonts w:ascii="Arial" w:eastAsiaTheme="minorEastAsia" w:hAnsi="Arial"/>
                <w:bCs/>
                <w:sz w:val="16"/>
                <w:szCs w:val="16"/>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13E684A8" w14:textId="77777777" w:rsidR="002C2EC6" w:rsidRDefault="002C2EC6">
            <w:pPr>
              <w:rPr>
                <w:rFonts w:ascii="Arial" w:eastAsiaTheme="minorEastAsia" w:hAnsi="Arial"/>
                <w:bCs/>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D7BD137"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15D696" w14:textId="77777777" w:rsidR="002C2EC6" w:rsidRDefault="002C2EC6">
            <w:pPr>
              <w:rPr>
                <w:rFonts w:ascii="Arial" w:eastAsiaTheme="minorEastAsia" w:hAnsi="Arial"/>
                <w:bCs/>
                <w:sz w:val="16"/>
                <w:szCs w:val="16"/>
              </w:rPr>
            </w:pPr>
          </w:p>
        </w:tc>
        <w:tc>
          <w:tcPr>
            <w:tcW w:w="397" w:type="dxa"/>
            <w:vMerge/>
            <w:tcBorders>
              <w:top w:val="single" w:sz="4" w:space="0" w:color="auto"/>
              <w:left w:val="single" w:sz="4" w:space="0" w:color="auto"/>
              <w:bottom w:val="single" w:sz="4" w:space="0" w:color="auto"/>
              <w:right w:val="single" w:sz="4" w:space="0" w:color="auto"/>
            </w:tcBorders>
            <w:vAlign w:val="center"/>
            <w:hideMark/>
          </w:tcPr>
          <w:p w14:paraId="7AD62DC0" w14:textId="77777777" w:rsidR="002C2EC6" w:rsidRDefault="002C2EC6">
            <w:pPr>
              <w:rPr>
                <w:rFonts w:ascii="Arial" w:eastAsiaTheme="minorEastAsia" w:hAnsi="Arial"/>
                <w:bCs/>
                <w:color w:val="000000" w:themeColor="text1"/>
                <w:kern w:val="24"/>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A62939"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81698" w14:textId="77777777" w:rsidR="002C2EC6" w:rsidRDefault="002C2EC6">
            <w:pP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49D7A979"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8D6224"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57FB0174"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739B14"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1511233D"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4D818DE3"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E2D162D"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22B8BEF3" w14:textId="77777777" w:rsidR="002C2EC6" w:rsidRDefault="002C2EC6">
            <w:pP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4823AD5"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bCs/>
                <w:color w:val="FF0000"/>
                <w:sz w:val="16"/>
                <w:szCs w:val="16"/>
              </w:rPr>
              <w:t>-11.1</w:t>
            </w:r>
          </w:p>
        </w:tc>
      </w:tr>
      <w:tr w:rsidR="002C2EC6" w14:paraId="7F94587B" w14:textId="77777777" w:rsidTr="002C2EC6">
        <w:trPr>
          <w:trHeight w:val="46"/>
          <w:jc w:val="center"/>
        </w:trPr>
        <w:tc>
          <w:tcPr>
            <w:tcW w:w="396" w:type="dxa"/>
            <w:vMerge/>
            <w:tcBorders>
              <w:top w:val="single" w:sz="4" w:space="0" w:color="auto"/>
              <w:left w:val="single" w:sz="4" w:space="0" w:color="auto"/>
              <w:bottom w:val="single" w:sz="4" w:space="0" w:color="auto"/>
              <w:right w:val="single" w:sz="4" w:space="0" w:color="auto"/>
            </w:tcBorders>
            <w:vAlign w:val="center"/>
            <w:hideMark/>
          </w:tcPr>
          <w:p w14:paraId="331E82BC" w14:textId="77777777" w:rsidR="002C2EC6" w:rsidRDefault="002C2EC6">
            <w:pPr>
              <w:rPr>
                <w:rFonts w:ascii="Arial" w:eastAsiaTheme="minorEastAsia" w:hAnsi="Arial"/>
                <w:bCs/>
                <w:sz w:val="16"/>
                <w:szCs w:val="16"/>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48A34D3" w14:textId="77777777" w:rsidR="002C2EC6" w:rsidRDefault="002C2EC6">
            <w:pPr>
              <w:rPr>
                <w:rFonts w:ascii="Arial" w:eastAsiaTheme="minorEastAsia" w:hAnsi="Arial"/>
                <w:bCs/>
                <w:sz w:val="16"/>
                <w:szCs w:val="16"/>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351943EA" w14:textId="77777777" w:rsidR="002C2EC6" w:rsidRDefault="002C2EC6">
            <w:pPr>
              <w:rPr>
                <w:rFonts w:ascii="Arial" w:eastAsiaTheme="minorEastAsia" w:hAnsi="Arial"/>
                <w:bCs/>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54F49DE"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D185AA" w14:textId="77777777" w:rsidR="002C2EC6" w:rsidRDefault="002C2EC6">
            <w:pPr>
              <w:rPr>
                <w:rFonts w:ascii="Arial" w:eastAsiaTheme="minorEastAsia" w:hAnsi="Arial"/>
                <w:bCs/>
                <w:sz w:val="16"/>
                <w:szCs w:val="16"/>
              </w:rPr>
            </w:pPr>
          </w:p>
        </w:tc>
        <w:tc>
          <w:tcPr>
            <w:tcW w:w="397" w:type="dxa"/>
            <w:vMerge/>
            <w:tcBorders>
              <w:top w:val="single" w:sz="4" w:space="0" w:color="auto"/>
              <w:left w:val="single" w:sz="4" w:space="0" w:color="auto"/>
              <w:bottom w:val="single" w:sz="4" w:space="0" w:color="auto"/>
              <w:right w:val="single" w:sz="4" w:space="0" w:color="auto"/>
            </w:tcBorders>
            <w:vAlign w:val="center"/>
            <w:hideMark/>
          </w:tcPr>
          <w:p w14:paraId="1A01B78E" w14:textId="77777777" w:rsidR="002C2EC6" w:rsidRDefault="002C2EC6">
            <w:pPr>
              <w:rPr>
                <w:rFonts w:ascii="Arial" w:eastAsiaTheme="minorEastAsia" w:hAnsi="Arial"/>
                <w:bCs/>
                <w:color w:val="000000" w:themeColor="text1"/>
                <w:kern w:val="24"/>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EB9289"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616457" w14:textId="77777777" w:rsidR="002C2EC6" w:rsidRDefault="002C2EC6">
            <w:pP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39533DE4"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97A16F7"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0.54</w:t>
            </w: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BCFD1FA"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B75244"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9DBCAA6"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FFA3B3C"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3DBF7398"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4C25F5D" w14:textId="77777777" w:rsidR="002C2EC6" w:rsidRDefault="002C2EC6">
            <w:pP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FD1681F"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bCs/>
                <w:color w:val="FF0000"/>
                <w:sz w:val="16"/>
                <w:szCs w:val="16"/>
              </w:rPr>
              <w:t>-12.9</w:t>
            </w:r>
          </w:p>
        </w:tc>
      </w:tr>
      <w:tr w:rsidR="002C2EC6" w14:paraId="0E3BDA07" w14:textId="77777777" w:rsidTr="002C2EC6">
        <w:trPr>
          <w:trHeight w:val="46"/>
          <w:jc w:val="center"/>
        </w:trPr>
        <w:tc>
          <w:tcPr>
            <w:tcW w:w="396" w:type="dxa"/>
            <w:vMerge/>
            <w:tcBorders>
              <w:top w:val="single" w:sz="4" w:space="0" w:color="auto"/>
              <w:left w:val="single" w:sz="4" w:space="0" w:color="auto"/>
              <w:bottom w:val="single" w:sz="4" w:space="0" w:color="auto"/>
              <w:right w:val="single" w:sz="4" w:space="0" w:color="auto"/>
            </w:tcBorders>
            <w:vAlign w:val="center"/>
            <w:hideMark/>
          </w:tcPr>
          <w:p w14:paraId="7913641C" w14:textId="77777777" w:rsidR="002C2EC6" w:rsidRDefault="002C2EC6">
            <w:pPr>
              <w:rPr>
                <w:rFonts w:ascii="Arial" w:eastAsiaTheme="minorEastAsia" w:hAnsi="Arial"/>
                <w:bCs/>
                <w:sz w:val="16"/>
                <w:szCs w:val="16"/>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7F48912" w14:textId="77777777" w:rsidR="002C2EC6" w:rsidRDefault="002C2EC6">
            <w:pPr>
              <w:rPr>
                <w:rFonts w:ascii="Arial" w:eastAsiaTheme="minorEastAsia" w:hAnsi="Arial"/>
                <w:bCs/>
                <w:sz w:val="16"/>
                <w:szCs w:val="16"/>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7B3B5DF6" w14:textId="77777777" w:rsidR="002C2EC6" w:rsidRDefault="002C2EC6">
            <w:pPr>
              <w:rPr>
                <w:rFonts w:ascii="Arial" w:eastAsiaTheme="minorEastAsia" w:hAnsi="Arial"/>
                <w:bCs/>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F90B242"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136C9C" w14:textId="77777777" w:rsidR="002C2EC6" w:rsidRDefault="002C2EC6">
            <w:pPr>
              <w:rPr>
                <w:rFonts w:ascii="Arial" w:eastAsiaTheme="minorEastAsia" w:hAnsi="Arial"/>
                <w:bCs/>
                <w:sz w:val="16"/>
                <w:szCs w:val="16"/>
              </w:rPr>
            </w:pPr>
          </w:p>
        </w:tc>
        <w:tc>
          <w:tcPr>
            <w:tcW w:w="397" w:type="dxa"/>
            <w:vMerge/>
            <w:tcBorders>
              <w:top w:val="single" w:sz="4" w:space="0" w:color="auto"/>
              <w:left w:val="single" w:sz="4" w:space="0" w:color="auto"/>
              <w:bottom w:val="single" w:sz="4" w:space="0" w:color="auto"/>
              <w:right w:val="single" w:sz="4" w:space="0" w:color="auto"/>
            </w:tcBorders>
            <w:vAlign w:val="center"/>
            <w:hideMark/>
          </w:tcPr>
          <w:p w14:paraId="4D3A8652" w14:textId="77777777" w:rsidR="002C2EC6" w:rsidRDefault="002C2EC6">
            <w:pPr>
              <w:rPr>
                <w:rFonts w:ascii="Arial" w:eastAsiaTheme="minorEastAsia" w:hAnsi="Arial"/>
                <w:bCs/>
                <w:color w:val="000000" w:themeColor="text1"/>
                <w:kern w:val="24"/>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3FD5F9"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0097AA" w14:textId="77777777" w:rsidR="002C2EC6" w:rsidRDefault="002C2EC6">
            <w:pP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0EC6FEF2"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32F4783"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0.72</w:t>
            </w: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7D7110B"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B5A7C8"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3F26F1B"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369D5BA4"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4DD16DBB"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66B7FE3" w14:textId="77777777" w:rsidR="002C2EC6" w:rsidRDefault="002C2EC6">
            <w:pP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5162952"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bCs/>
                <w:color w:val="FF0000"/>
                <w:sz w:val="16"/>
                <w:szCs w:val="16"/>
              </w:rPr>
              <w:t>-14.1</w:t>
            </w:r>
          </w:p>
        </w:tc>
      </w:tr>
      <w:tr w:rsidR="002C2EC6" w14:paraId="1D45C114" w14:textId="77777777" w:rsidTr="002C2EC6">
        <w:trPr>
          <w:trHeight w:val="46"/>
          <w:jc w:val="center"/>
        </w:trPr>
        <w:tc>
          <w:tcPr>
            <w:tcW w:w="396" w:type="dxa"/>
            <w:vMerge/>
            <w:tcBorders>
              <w:top w:val="single" w:sz="4" w:space="0" w:color="auto"/>
              <w:left w:val="single" w:sz="4" w:space="0" w:color="auto"/>
              <w:bottom w:val="single" w:sz="4" w:space="0" w:color="auto"/>
              <w:right w:val="single" w:sz="4" w:space="0" w:color="auto"/>
            </w:tcBorders>
            <w:vAlign w:val="center"/>
            <w:hideMark/>
          </w:tcPr>
          <w:p w14:paraId="2927EA9A" w14:textId="77777777" w:rsidR="002C2EC6" w:rsidRDefault="002C2EC6">
            <w:pPr>
              <w:rPr>
                <w:rFonts w:ascii="Arial" w:eastAsiaTheme="minorEastAsia" w:hAnsi="Arial"/>
                <w:bCs/>
                <w:sz w:val="16"/>
                <w:szCs w:val="16"/>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B5FE84A" w14:textId="77777777" w:rsidR="002C2EC6" w:rsidRDefault="002C2EC6">
            <w:pPr>
              <w:rPr>
                <w:rFonts w:ascii="Arial" w:eastAsiaTheme="minorEastAsia" w:hAnsi="Arial"/>
                <w:bCs/>
                <w:sz w:val="16"/>
                <w:szCs w:val="16"/>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14:paraId="295F50A0" w14:textId="77777777" w:rsidR="002C2EC6" w:rsidRDefault="002C2EC6">
            <w:pPr>
              <w:rPr>
                <w:rFonts w:ascii="Arial" w:eastAsiaTheme="minorEastAsia" w:hAnsi="Arial"/>
                <w:bCs/>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8A4D9C6"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435DFD" w14:textId="77777777" w:rsidR="002C2EC6" w:rsidRDefault="002C2EC6">
            <w:pPr>
              <w:rPr>
                <w:rFonts w:ascii="Arial" w:eastAsiaTheme="minorEastAsia" w:hAnsi="Arial"/>
                <w:bCs/>
                <w:sz w:val="16"/>
                <w:szCs w:val="16"/>
              </w:rPr>
            </w:pPr>
          </w:p>
        </w:tc>
        <w:tc>
          <w:tcPr>
            <w:tcW w:w="397" w:type="dxa"/>
            <w:vMerge/>
            <w:tcBorders>
              <w:top w:val="single" w:sz="4" w:space="0" w:color="auto"/>
              <w:left w:val="single" w:sz="4" w:space="0" w:color="auto"/>
              <w:bottom w:val="single" w:sz="4" w:space="0" w:color="auto"/>
              <w:right w:val="single" w:sz="4" w:space="0" w:color="auto"/>
            </w:tcBorders>
            <w:vAlign w:val="center"/>
            <w:hideMark/>
          </w:tcPr>
          <w:p w14:paraId="6E79A3AD" w14:textId="77777777" w:rsidR="002C2EC6" w:rsidRDefault="002C2EC6">
            <w:pPr>
              <w:rPr>
                <w:rFonts w:ascii="Arial" w:eastAsiaTheme="minorEastAsia" w:hAnsi="Arial"/>
                <w:bCs/>
                <w:color w:val="000000" w:themeColor="text1"/>
                <w:kern w:val="24"/>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890BEC"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9B421C" w14:textId="77777777" w:rsidR="002C2EC6" w:rsidRDefault="002C2EC6">
            <w:pP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56442328"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F05A075" w14:textId="77777777" w:rsidR="002C2EC6" w:rsidRDefault="002C2EC6">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1.08</w:t>
            </w: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5E963B2" w14:textId="77777777" w:rsidR="002C2EC6" w:rsidRDefault="002C2EC6">
            <w:pPr>
              <w:rPr>
                <w:rFonts w:ascii="Arial" w:eastAsiaTheme="minorEastAsia" w:hAnsi="Arial"/>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A29089"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088FAEB1"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0B2D6464"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67710A9F" w14:textId="77777777" w:rsidR="002C2EC6" w:rsidRDefault="002C2EC6">
            <w:pPr>
              <w:rPr>
                <w:rFonts w:ascii="Arial" w:eastAsiaTheme="minorEastAsia" w:hAnsi="Arial"/>
                <w:bCs/>
                <w:sz w:val="16"/>
                <w:szCs w:val="16"/>
              </w:rPr>
            </w:pP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6B15BBC" w14:textId="77777777" w:rsidR="002C2EC6" w:rsidRDefault="002C2EC6">
            <w:pP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D1943AB" w14:textId="77777777" w:rsidR="002C2EC6" w:rsidRDefault="002C2EC6">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bCs/>
                <w:color w:val="FF0000"/>
                <w:sz w:val="16"/>
                <w:szCs w:val="16"/>
              </w:rPr>
              <w:t>-15.9</w:t>
            </w:r>
          </w:p>
        </w:tc>
      </w:tr>
    </w:tbl>
    <w:p w14:paraId="1D7C0552" w14:textId="709E31CD" w:rsidR="002C2EC6" w:rsidRPr="003E3203" w:rsidRDefault="002C2EC6" w:rsidP="003E3203">
      <w:pPr>
        <w:spacing w:after="120"/>
        <w:jc w:val="center"/>
        <w:rPr>
          <w:rFonts w:eastAsiaTheme="minorEastAsia"/>
          <w:sz w:val="22"/>
          <w:szCs w:val="22"/>
          <w:lang w:eastAsia="zh-CN"/>
        </w:rPr>
      </w:pPr>
      <w:r w:rsidRPr="00F43F0A">
        <w:rPr>
          <w:rFonts w:eastAsiaTheme="minorEastAsia"/>
          <w:sz w:val="22"/>
          <w:szCs w:val="22"/>
          <w:lang w:eastAsia="zh-CN"/>
        </w:rPr>
        <w:t xml:space="preserve">Table </w:t>
      </w:r>
      <w:r w:rsidR="003E3203">
        <w:rPr>
          <w:rFonts w:eastAsiaTheme="minorEastAsia"/>
          <w:sz w:val="22"/>
          <w:szCs w:val="22"/>
          <w:lang w:eastAsia="zh-CN"/>
        </w:rPr>
        <w:t>1</w:t>
      </w:r>
      <w:r w:rsidRPr="00F43F0A">
        <w:rPr>
          <w:rFonts w:eastAsiaTheme="minorEastAsia"/>
          <w:sz w:val="22"/>
          <w:szCs w:val="22"/>
          <w:lang w:eastAsia="zh-CN"/>
        </w:rPr>
        <w:t xml:space="preserve">: </w:t>
      </w:r>
      <w:r w:rsidR="003E3203">
        <w:rPr>
          <w:rFonts w:eastAsiaTheme="minorEastAsia" w:hint="eastAsia"/>
          <w:sz w:val="22"/>
          <w:szCs w:val="22"/>
          <w:lang w:eastAsia="zh-CN"/>
        </w:rPr>
        <w:t>r</w:t>
      </w:r>
      <w:r w:rsidR="003E3203">
        <w:rPr>
          <w:rFonts w:eastAsiaTheme="minorEastAsia"/>
          <w:sz w:val="22"/>
          <w:szCs w:val="22"/>
          <w:lang w:eastAsia="zh-CN"/>
        </w:rPr>
        <w:t xml:space="preserve">ecommendations with </w:t>
      </w:r>
      <w:r w:rsidR="003E3203">
        <w:rPr>
          <w:rFonts w:eastAsiaTheme="minorEastAsia"/>
          <w:sz w:val="22"/>
          <w:lang w:val="en-US"/>
        </w:rPr>
        <w:t>the values for future evaluations from R1-2210346</w:t>
      </w:r>
    </w:p>
    <w:p w14:paraId="6CE583B8" w14:textId="001A7B21" w:rsidR="00597341" w:rsidRDefault="00597341" w:rsidP="00A75A9E">
      <w:pPr>
        <w:rPr>
          <w:rFonts w:ascii="Times" w:eastAsia="SimSun" w:hAnsi="Times" w:cs="Times"/>
          <w:sz w:val="22"/>
          <w:szCs w:val="22"/>
          <w:lang w:val="en-US" w:eastAsia="zh-CN"/>
        </w:rPr>
      </w:pPr>
      <w:r>
        <w:rPr>
          <w:rFonts w:eastAsiaTheme="minorEastAsia" w:hint="eastAsia"/>
          <w:lang w:val="en-US" w:eastAsia="zh-CN"/>
        </w:rPr>
        <w:lastRenderedPageBreak/>
        <w:t>F</w:t>
      </w:r>
      <w:r>
        <w:rPr>
          <w:rFonts w:eastAsiaTheme="minorEastAsia"/>
          <w:lang w:val="en-US" w:eastAsia="zh-CN"/>
        </w:rPr>
        <w:t xml:space="preserve">or </w:t>
      </w:r>
      <w:r w:rsidRPr="00597341">
        <w:rPr>
          <w:rFonts w:ascii="Times" w:eastAsia="SimSun" w:hAnsi="Times" w:cs="Times"/>
          <w:sz w:val="22"/>
          <w:szCs w:val="22"/>
          <w:lang w:val="en-US" w:eastAsia="zh-CN"/>
        </w:rPr>
        <w:t>PUCCH for Msg4 HARQ-ACK</w:t>
      </w:r>
      <w:r>
        <w:rPr>
          <w:rFonts w:ascii="Times" w:eastAsia="SimSun" w:hAnsi="Times" w:cs="Times"/>
          <w:sz w:val="22"/>
          <w:szCs w:val="22"/>
          <w:lang w:val="en-US" w:eastAsia="zh-CN"/>
        </w:rPr>
        <w:t xml:space="preserve">, </w:t>
      </w:r>
      <w:r w:rsidR="00237D6A">
        <w:rPr>
          <w:rFonts w:ascii="Times" w:eastAsia="SimSun" w:hAnsi="Times" w:cs="Times"/>
          <w:sz w:val="22"/>
          <w:szCs w:val="22"/>
          <w:lang w:val="en-US" w:eastAsia="zh-CN"/>
        </w:rPr>
        <w:t>RAN1#110bis-e made agreements as follows</w:t>
      </w:r>
      <w:r w:rsidR="00E526DD">
        <w:rPr>
          <w:rFonts w:ascii="Times" w:eastAsia="SimSun" w:hAnsi="Times" w:cs="Times"/>
          <w:sz w:val="22"/>
          <w:szCs w:val="22"/>
          <w:lang w:val="en-US" w:eastAsia="zh-CN"/>
        </w:rPr>
        <w:t>:</w:t>
      </w:r>
    </w:p>
    <w:p w14:paraId="12F25F8E" w14:textId="77777777" w:rsidR="00077245" w:rsidRPr="00A75A9E" w:rsidRDefault="00077245" w:rsidP="00A75A9E">
      <w:pPr>
        <w:rPr>
          <w:rFonts w:eastAsiaTheme="minorEastAsia"/>
          <w:bCs/>
          <w:lang w:val="en-US" w:eastAsia="zh-CN"/>
        </w:rPr>
      </w:pPr>
    </w:p>
    <w:tbl>
      <w:tblPr>
        <w:tblStyle w:val="TableGrid"/>
        <w:tblW w:w="0" w:type="auto"/>
        <w:tblLook w:val="04A0" w:firstRow="1" w:lastRow="0" w:firstColumn="1" w:lastColumn="0" w:noHBand="0" w:noVBand="1"/>
      </w:tblPr>
      <w:tblGrid>
        <w:gridCol w:w="9350"/>
      </w:tblGrid>
      <w:tr w:rsidR="00597341" w14:paraId="184CBE77" w14:textId="77777777" w:rsidTr="00597341">
        <w:tc>
          <w:tcPr>
            <w:tcW w:w="9350" w:type="dxa"/>
          </w:tcPr>
          <w:p w14:paraId="3EAF3892" w14:textId="77777777" w:rsidR="00077245" w:rsidRPr="003E3203" w:rsidRDefault="00077245" w:rsidP="00077245">
            <w:pPr>
              <w:jc w:val="both"/>
              <w:rPr>
                <w:rFonts w:eastAsia="SimSun"/>
                <w:lang w:val="en-US"/>
              </w:rPr>
            </w:pPr>
            <w:r w:rsidRPr="003E3203">
              <w:rPr>
                <w:szCs w:val="18"/>
                <w:lang w:val="en-US"/>
              </w:rPr>
              <w:t xml:space="preserve">For </w:t>
            </w:r>
            <w:r w:rsidRPr="003E3203">
              <w:rPr>
                <w:rFonts w:eastAsia="SimSun"/>
                <w:lang w:val="en-US"/>
              </w:rPr>
              <w:t>PUCCH for Msg4 HARQ-ACK,</w:t>
            </w:r>
          </w:p>
          <w:p w14:paraId="631A216A" w14:textId="77777777" w:rsidR="00077245" w:rsidRPr="003E3203" w:rsidRDefault="00077245" w:rsidP="00077245">
            <w:pPr>
              <w:pStyle w:val="ListParagraph"/>
              <w:numPr>
                <w:ilvl w:val="0"/>
                <w:numId w:val="12"/>
              </w:numPr>
              <w:tabs>
                <w:tab w:val="num" w:pos="360"/>
              </w:tabs>
              <w:snapToGrid w:val="0"/>
              <w:ind w:leftChars="0"/>
              <w:rPr>
                <w:szCs w:val="18"/>
                <w:lang w:val="en-US"/>
              </w:rPr>
            </w:pPr>
            <w:r w:rsidRPr="003E3203">
              <w:rPr>
                <w:szCs w:val="18"/>
                <w:lang w:val="en-US"/>
              </w:rPr>
              <w:t>Support PUCCH repetition</w:t>
            </w:r>
          </w:p>
          <w:p w14:paraId="7C80BA51" w14:textId="77777777" w:rsidR="00077245" w:rsidRPr="003E3203" w:rsidRDefault="00077245" w:rsidP="00077245">
            <w:pPr>
              <w:pStyle w:val="ListParagraph"/>
              <w:numPr>
                <w:ilvl w:val="1"/>
                <w:numId w:val="12"/>
              </w:numPr>
              <w:tabs>
                <w:tab w:val="num" w:pos="360"/>
              </w:tabs>
              <w:snapToGrid w:val="0"/>
              <w:ind w:leftChars="0"/>
              <w:rPr>
                <w:szCs w:val="18"/>
                <w:lang w:val="en-US"/>
              </w:rPr>
            </w:pPr>
            <w:r w:rsidRPr="003E3203">
              <w:rPr>
                <w:szCs w:val="18"/>
                <w:lang w:val="en-US"/>
              </w:rPr>
              <w:t>Further discuss the specification impact for at least the following</w:t>
            </w:r>
          </w:p>
          <w:p w14:paraId="7178BB52" w14:textId="77777777" w:rsidR="00077245" w:rsidRPr="003E3203" w:rsidRDefault="00077245" w:rsidP="00077245">
            <w:pPr>
              <w:pStyle w:val="ListParagraph"/>
              <w:numPr>
                <w:ilvl w:val="2"/>
                <w:numId w:val="12"/>
              </w:numPr>
              <w:tabs>
                <w:tab w:val="num" w:pos="360"/>
              </w:tabs>
              <w:snapToGrid w:val="0"/>
              <w:ind w:leftChars="0"/>
              <w:rPr>
                <w:szCs w:val="18"/>
                <w:lang w:val="en-US"/>
              </w:rPr>
            </w:pPr>
            <w:r w:rsidRPr="003E3203">
              <w:rPr>
                <w:rFonts w:eastAsia="SimSun"/>
                <w:lang w:val="en-US"/>
              </w:rPr>
              <w:t>Procedure and signaling (e.g., cell-specific configuration, request to gNB and dynamic indication from gNB, UE capability indication before Msg4, etc.)</w:t>
            </w:r>
          </w:p>
          <w:p w14:paraId="3FB72968" w14:textId="77777777" w:rsidR="00077245" w:rsidRPr="003E3203" w:rsidRDefault="00077245" w:rsidP="00077245">
            <w:pPr>
              <w:pStyle w:val="ListParagraph"/>
              <w:numPr>
                <w:ilvl w:val="2"/>
                <w:numId w:val="12"/>
              </w:numPr>
              <w:tabs>
                <w:tab w:val="num" w:pos="360"/>
              </w:tabs>
              <w:snapToGrid w:val="0"/>
              <w:ind w:leftChars="0"/>
              <w:rPr>
                <w:szCs w:val="18"/>
                <w:lang w:val="en-US"/>
              </w:rPr>
            </w:pPr>
            <w:r w:rsidRPr="003E3203">
              <w:rPr>
                <w:rFonts w:eastAsia="SimSun"/>
                <w:lang w:val="en-US"/>
              </w:rPr>
              <w:t>Repetition factor</w:t>
            </w:r>
          </w:p>
          <w:p w14:paraId="70BC54EB" w14:textId="77777777" w:rsidR="00077245" w:rsidRPr="003E3203" w:rsidRDefault="00077245" w:rsidP="00077245">
            <w:pPr>
              <w:pStyle w:val="ListParagraph"/>
              <w:numPr>
                <w:ilvl w:val="2"/>
                <w:numId w:val="12"/>
              </w:numPr>
              <w:tabs>
                <w:tab w:val="num" w:pos="360"/>
              </w:tabs>
              <w:snapToGrid w:val="0"/>
              <w:ind w:leftChars="0"/>
              <w:rPr>
                <w:szCs w:val="18"/>
                <w:lang w:val="en-US"/>
              </w:rPr>
            </w:pPr>
            <w:r w:rsidRPr="003E3203">
              <w:rPr>
                <w:rFonts w:eastAsia="SimSun"/>
                <w:lang w:val="en-US"/>
              </w:rPr>
              <w:t>Repetition slot counting for FDD</w:t>
            </w:r>
          </w:p>
          <w:p w14:paraId="0412A8EC" w14:textId="77777777" w:rsidR="00077245" w:rsidRPr="003E3203" w:rsidRDefault="00077245" w:rsidP="00077245">
            <w:pPr>
              <w:pStyle w:val="ListParagraph"/>
              <w:numPr>
                <w:ilvl w:val="1"/>
                <w:numId w:val="12"/>
              </w:numPr>
              <w:tabs>
                <w:tab w:val="num" w:pos="360"/>
              </w:tabs>
              <w:snapToGrid w:val="0"/>
              <w:ind w:leftChars="0"/>
              <w:rPr>
                <w:szCs w:val="18"/>
                <w:lang w:val="en-US"/>
              </w:rPr>
            </w:pPr>
            <w:r w:rsidRPr="003E3203">
              <w:rPr>
                <w:rFonts w:eastAsia="SimSun"/>
                <w:lang w:val="en-US"/>
              </w:rPr>
              <w:t>Further study whether to enhance or support the following</w:t>
            </w:r>
          </w:p>
          <w:p w14:paraId="5AE7086D" w14:textId="77777777" w:rsidR="00077245" w:rsidRPr="003E3203" w:rsidRDefault="00077245" w:rsidP="00077245">
            <w:pPr>
              <w:pStyle w:val="ListParagraph"/>
              <w:numPr>
                <w:ilvl w:val="2"/>
                <w:numId w:val="12"/>
              </w:numPr>
              <w:tabs>
                <w:tab w:val="num" w:pos="360"/>
              </w:tabs>
              <w:snapToGrid w:val="0"/>
              <w:ind w:leftChars="0"/>
              <w:rPr>
                <w:szCs w:val="18"/>
                <w:lang w:val="en-US"/>
              </w:rPr>
            </w:pPr>
            <w:r w:rsidRPr="003E3203">
              <w:rPr>
                <w:rFonts w:eastAsia="SimSun"/>
                <w:lang w:val="en-US"/>
              </w:rPr>
              <w:t>Frequency hopping</w:t>
            </w:r>
          </w:p>
          <w:p w14:paraId="6C3B1B41" w14:textId="78FB9E87" w:rsidR="00077245" w:rsidRPr="003E3203" w:rsidRDefault="00077245" w:rsidP="00077245">
            <w:pPr>
              <w:pStyle w:val="ListParagraph"/>
              <w:numPr>
                <w:ilvl w:val="2"/>
                <w:numId w:val="12"/>
              </w:numPr>
              <w:tabs>
                <w:tab w:val="num" w:pos="360"/>
              </w:tabs>
              <w:snapToGrid w:val="0"/>
              <w:ind w:leftChars="0"/>
              <w:rPr>
                <w:rFonts w:eastAsia="SimSun"/>
                <w:lang w:val="en-US"/>
              </w:rPr>
            </w:pPr>
            <w:r w:rsidRPr="003E3203">
              <w:rPr>
                <w:rFonts w:eastAsia="SimSun"/>
                <w:lang w:val="en-US"/>
              </w:rPr>
              <w:t>DMRS bundling</w:t>
            </w:r>
          </w:p>
          <w:p w14:paraId="67FDA43E" w14:textId="0892BA77" w:rsidR="00077245" w:rsidRPr="003E3203" w:rsidRDefault="00077245" w:rsidP="00077245">
            <w:pPr>
              <w:tabs>
                <w:tab w:val="num" w:pos="360"/>
              </w:tabs>
              <w:snapToGrid w:val="0"/>
              <w:rPr>
                <w:rFonts w:eastAsia="SimSun"/>
                <w:lang w:val="en-US"/>
              </w:rPr>
            </w:pPr>
          </w:p>
          <w:p w14:paraId="79C6EDAA" w14:textId="77777777" w:rsidR="00077245" w:rsidRPr="003E3203" w:rsidRDefault="00077245" w:rsidP="00077245">
            <w:pPr>
              <w:tabs>
                <w:tab w:val="num" w:pos="360"/>
              </w:tabs>
              <w:snapToGrid w:val="0"/>
              <w:rPr>
                <w:rFonts w:eastAsia="SimSun"/>
                <w:lang w:val="en-US"/>
              </w:rPr>
            </w:pPr>
            <w:r w:rsidRPr="003E3203">
              <w:rPr>
                <w:rFonts w:eastAsia="SimSun"/>
                <w:lang w:val="en-US"/>
              </w:rPr>
              <w:t>For PUCCH repetition for Msg4 HARQ-ACK,</w:t>
            </w:r>
          </w:p>
          <w:p w14:paraId="5F988CD0" w14:textId="620B2F00" w:rsidR="00077245" w:rsidRPr="003E3203" w:rsidRDefault="00077245" w:rsidP="00077245">
            <w:pPr>
              <w:pStyle w:val="ListParagraph"/>
              <w:numPr>
                <w:ilvl w:val="0"/>
                <w:numId w:val="12"/>
              </w:numPr>
              <w:tabs>
                <w:tab w:val="num" w:pos="360"/>
              </w:tabs>
              <w:snapToGrid w:val="0"/>
              <w:ind w:leftChars="0"/>
              <w:rPr>
                <w:rFonts w:eastAsia="SimSun"/>
                <w:lang w:val="en-US"/>
              </w:rPr>
            </w:pPr>
            <w:r w:rsidRPr="003E3203">
              <w:rPr>
                <w:rFonts w:eastAsia="SimSun"/>
                <w:lang w:val="en-US"/>
              </w:rPr>
              <w:t>Discuss the following options of procedure to perform repetitions</w:t>
            </w:r>
          </w:p>
          <w:p w14:paraId="7A5F03B7" w14:textId="25018059" w:rsidR="00077245" w:rsidRPr="003E3203" w:rsidRDefault="00077245" w:rsidP="00077245">
            <w:pPr>
              <w:pStyle w:val="ListParagraph"/>
              <w:numPr>
                <w:ilvl w:val="1"/>
                <w:numId w:val="12"/>
              </w:numPr>
              <w:tabs>
                <w:tab w:val="num" w:pos="360"/>
              </w:tabs>
              <w:snapToGrid w:val="0"/>
              <w:ind w:leftChars="0"/>
              <w:rPr>
                <w:rFonts w:eastAsia="SimSun"/>
                <w:lang w:val="en-US"/>
              </w:rPr>
            </w:pPr>
            <w:r w:rsidRPr="003E3203">
              <w:rPr>
                <w:rFonts w:eastAsia="SimSun"/>
                <w:lang w:val="en-US"/>
              </w:rPr>
              <w:t>Option 1: UE always performs repetition if configured in cell-specific manner</w:t>
            </w:r>
          </w:p>
          <w:p w14:paraId="2A1E82DC" w14:textId="7D61FC50" w:rsidR="00077245" w:rsidRPr="003E3203" w:rsidRDefault="00077245" w:rsidP="00077245">
            <w:pPr>
              <w:pStyle w:val="ListParagraph"/>
              <w:numPr>
                <w:ilvl w:val="2"/>
                <w:numId w:val="12"/>
              </w:numPr>
              <w:tabs>
                <w:tab w:val="num" w:pos="360"/>
              </w:tabs>
              <w:snapToGrid w:val="0"/>
              <w:ind w:leftChars="0"/>
              <w:rPr>
                <w:rFonts w:eastAsia="SimSun"/>
                <w:lang w:val="en-US"/>
              </w:rPr>
            </w:pPr>
            <w:r w:rsidRPr="003E3203">
              <w:rPr>
                <w:rFonts w:eastAsia="SimSun"/>
                <w:lang w:val="en-US"/>
              </w:rPr>
              <w:t>FFS: details of cell-specific configuration</w:t>
            </w:r>
          </w:p>
          <w:p w14:paraId="6F8F03AB" w14:textId="746C1631" w:rsidR="00077245" w:rsidRPr="003E3203" w:rsidRDefault="00077245" w:rsidP="00077245">
            <w:pPr>
              <w:pStyle w:val="ListParagraph"/>
              <w:numPr>
                <w:ilvl w:val="2"/>
                <w:numId w:val="12"/>
              </w:numPr>
              <w:tabs>
                <w:tab w:val="num" w:pos="360"/>
              </w:tabs>
              <w:snapToGrid w:val="0"/>
              <w:ind w:leftChars="0"/>
              <w:rPr>
                <w:rFonts w:eastAsia="SimSun"/>
                <w:lang w:val="en-US"/>
              </w:rPr>
            </w:pPr>
            <w:r w:rsidRPr="003E3203">
              <w:rPr>
                <w:rFonts w:eastAsia="SimSun"/>
                <w:lang w:val="en-US"/>
              </w:rPr>
              <w:t>FFS: behavior of UE being incapable of repetition</w:t>
            </w:r>
          </w:p>
          <w:p w14:paraId="5C8C977A" w14:textId="1240BCB5" w:rsidR="00077245" w:rsidRPr="003E3203" w:rsidRDefault="00077245" w:rsidP="00077245">
            <w:pPr>
              <w:pStyle w:val="ListParagraph"/>
              <w:numPr>
                <w:ilvl w:val="1"/>
                <w:numId w:val="12"/>
              </w:numPr>
              <w:tabs>
                <w:tab w:val="num" w:pos="360"/>
              </w:tabs>
              <w:snapToGrid w:val="0"/>
              <w:ind w:leftChars="0"/>
              <w:rPr>
                <w:rFonts w:eastAsia="SimSun"/>
                <w:lang w:val="en-US"/>
              </w:rPr>
            </w:pPr>
            <w:r w:rsidRPr="003E3203">
              <w:rPr>
                <w:rFonts w:eastAsia="SimSun"/>
                <w:lang w:val="en-US"/>
              </w:rPr>
              <w:t>Option 2: UE requests repetition and is dynamically indicated to perform repetition</w:t>
            </w:r>
          </w:p>
          <w:p w14:paraId="189C13F1" w14:textId="461FE4DD" w:rsidR="00077245" w:rsidRPr="003E3203" w:rsidRDefault="00077245" w:rsidP="00077245">
            <w:pPr>
              <w:pStyle w:val="ListParagraph"/>
              <w:numPr>
                <w:ilvl w:val="2"/>
                <w:numId w:val="12"/>
              </w:numPr>
              <w:tabs>
                <w:tab w:val="num" w:pos="360"/>
              </w:tabs>
              <w:snapToGrid w:val="0"/>
              <w:ind w:leftChars="0"/>
              <w:rPr>
                <w:rFonts w:eastAsia="SimSun"/>
                <w:lang w:val="en-US"/>
              </w:rPr>
            </w:pPr>
            <w:r w:rsidRPr="003E3203">
              <w:rPr>
                <w:rFonts w:eastAsia="SimSun"/>
                <w:lang w:val="en-US"/>
              </w:rPr>
              <w:t>FFS: details of repetition request</w:t>
            </w:r>
          </w:p>
          <w:p w14:paraId="36B5B841" w14:textId="03CA7B1D" w:rsidR="00077245" w:rsidRPr="003E3203" w:rsidRDefault="00077245" w:rsidP="00077245">
            <w:pPr>
              <w:pStyle w:val="ListParagraph"/>
              <w:numPr>
                <w:ilvl w:val="2"/>
                <w:numId w:val="12"/>
              </w:numPr>
              <w:tabs>
                <w:tab w:val="num" w:pos="360"/>
              </w:tabs>
              <w:snapToGrid w:val="0"/>
              <w:ind w:leftChars="0"/>
              <w:rPr>
                <w:rFonts w:eastAsia="SimSun"/>
                <w:lang w:val="en-US"/>
              </w:rPr>
            </w:pPr>
            <w:r w:rsidRPr="003E3203">
              <w:rPr>
                <w:rFonts w:eastAsia="SimSun"/>
                <w:lang w:val="en-US"/>
              </w:rPr>
              <w:t>FFS: details of configuration and dynamic repetition indication</w:t>
            </w:r>
          </w:p>
          <w:p w14:paraId="746A55D3" w14:textId="30E4D563" w:rsidR="00077245" w:rsidRPr="003E3203" w:rsidRDefault="00077245" w:rsidP="00077245">
            <w:pPr>
              <w:pStyle w:val="ListParagraph"/>
              <w:numPr>
                <w:ilvl w:val="1"/>
                <w:numId w:val="12"/>
              </w:numPr>
              <w:tabs>
                <w:tab w:val="num" w:pos="360"/>
              </w:tabs>
              <w:snapToGrid w:val="0"/>
              <w:ind w:leftChars="0"/>
              <w:rPr>
                <w:rFonts w:eastAsia="SimSun"/>
                <w:lang w:val="en-US"/>
              </w:rPr>
            </w:pPr>
            <w:r w:rsidRPr="003E3203">
              <w:rPr>
                <w:rFonts w:eastAsia="SimSun"/>
                <w:lang w:val="en-US"/>
              </w:rPr>
              <w:t>Option 3: UE indicates repetition capability and is dynamically indicated to perform repetition</w:t>
            </w:r>
          </w:p>
          <w:p w14:paraId="000815D7" w14:textId="4FA7C5F0" w:rsidR="00077245" w:rsidRPr="003E3203" w:rsidRDefault="00077245" w:rsidP="00077245">
            <w:pPr>
              <w:pStyle w:val="ListParagraph"/>
              <w:numPr>
                <w:ilvl w:val="1"/>
                <w:numId w:val="12"/>
              </w:numPr>
              <w:tabs>
                <w:tab w:val="num" w:pos="360"/>
              </w:tabs>
              <w:snapToGrid w:val="0"/>
              <w:ind w:leftChars="0"/>
              <w:rPr>
                <w:rFonts w:eastAsia="SimSun"/>
                <w:lang w:val="en-US"/>
              </w:rPr>
            </w:pPr>
            <w:r w:rsidRPr="003E3203">
              <w:rPr>
                <w:rFonts w:eastAsia="SimSun"/>
                <w:lang w:val="en-US"/>
              </w:rPr>
              <w:t>How UE indicates repetition capability before Msg4</w:t>
            </w:r>
          </w:p>
          <w:p w14:paraId="27FCE385" w14:textId="2BB1405B" w:rsidR="00077245" w:rsidRPr="003E3203" w:rsidRDefault="00077245" w:rsidP="00077245">
            <w:pPr>
              <w:tabs>
                <w:tab w:val="num" w:pos="360"/>
              </w:tabs>
              <w:snapToGrid w:val="0"/>
              <w:rPr>
                <w:rFonts w:eastAsia="SimSun"/>
                <w:lang w:val="en-US"/>
              </w:rPr>
            </w:pPr>
          </w:p>
          <w:p w14:paraId="7BC97B6F" w14:textId="77777777" w:rsidR="00077245" w:rsidRPr="003E3203" w:rsidRDefault="00077245" w:rsidP="00077245">
            <w:pPr>
              <w:tabs>
                <w:tab w:val="num" w:pos="360"/>
              </w:tabs>
              <w:snapToGrid w:val="0"/>
              <w:rPr>
                <w:rFonts w:eastAsia="SimSun"/>
                <w:u w:val="single"/>
                <w:lang w:val="en-US"/>
              </w:rPr>
            </w:pPr>
            <w:r w:rsidRPr="003E3203">
              <w:rPr>
                <w:rFonts w:eastAsia="SimSun"/>
                <w:u w:val="single"/>
                <w:lang w:val="en-US"/>
              </w:rPr>
              <w:t>Conclusion</w:t>
            </w:r>
          </w:p>
          <w:p w14:paraId="7B913CD8" w14:textId="77777777" w:rsidR="00077245" w:rsidRPr="003E3203" w:rsidRDefault="00077245" w:rsidP="00077245">
            <w:pPr>
              <w:tabs>
                <w:tab w:val="num" w:pos="360"/>
              </w:tabs>
              <w:snapToGrid w:val="0"/>
              <w:rPr>
                <w:rFonts w:eastAsia="SimSun"/>
                <w:lang w:val="en-US"/>
              </w:rPr>
            </w:pPr>
            <w:r w:rsidRPr="003E3203">
              <w:rPr>
                <w:rFonts w:eastAsia="SimSun"/>
                <w:lang w:val="en-US"/>
              </w:rPr>
              <w:t>For PUCCH repetition for Msg4 HARQ-ACK,</w:t>
            </w:r>
          </w:p>
          <w:p w14:paraId="0DD81D7D" w14:textId="6A62746D" w:rsidR="00077245" w:rsidRPr="003E3203" w:rsidRDefault="00077245" w:rsidP="00077245">
            <w:pPr>
              <w:pStyle w:val="ListParagraph"/>
              <w:numPr>
                <w:ilvl w:val="0"/>
                <w:numId w:val="12"/>
              </w:numPr>
              <w:tabs>
                <w:tab w:val="num" w:pos="360"/>
              </w:tabs>
              <w:snapToGrid w:val="0"/>
              <w:ind w:leftChars="0"/>
              <w:rPr>
                <w:rFonts w:eastAsia="SimSun"/>
                <w:lang w:val="en-US"/>
              </w:rPr>
            </w:pPr>
            <w:r w:rsidRPr="003E3203">
              <w:rPr>
                <w:rFonts w:eastAsia="SimSun"/>
                <w:lang w:val="en-US"/>
              </w:rPr>
              <w:t>The existing mechanism on repetition slot counting (as in section 9.2.6 of TS 38.213) can be applied.</w:t>
            </w:r>
          </w:p>
          <w:p w14:paraId="49FEB122" w14:textId="27329862" w:rsidR="00077245" w:rsidRPr="003E3203" w:rsidRDefault="00077245" w:rsidP="00077245">
            <w:pPr>
              <w:pStyle w:val="ListParagraph"/>
              <w:numPr>
                <w:ilvl w:val="1"/>
                <w:numId w:val="12"/>
              </w:numPr>
              <w:tabs>
                <w:tab w:val="num" w:pos="360"/>
              </w:tabs>
              <w:snapToGrid w:val="0"/>
              <w:ind w:leftChars="0"/>
              <w:rPr>
                <w:rFonts w:eastAsia="SimSun"/>
                <w:lang w:val="en-US"/>
              </w:rPr>
            </w:pPr>
            <w:r w:rsidRPr="003E3203">
              <w:rPr>
                <w:rFonts w:eastAsia="SimSun"/>
                <w:lang w:val="en-US"/>
              </w:rPr>
              <w:t>FFS: whether specification update to apply the existing mechanism to PUCCH repetition for Msg4 HARQ-ACK is needed.</w:t>
            </w:r>
          </w:p>
          <w:p w14:paraId="624FB729" w14:textId="1ABE0538" w:rsidR="00077245" w:rsidRDefault="00077245" w:rsidP="00077245">
            <w:pPr>
              <w:tabs>
                <w:tab w:val="num" w:pos="360"/>
              </w:tabs>
              <w:snapToGrid w:val="0"/>
              <w:rPr>
                <w:rFonts w:eastAsia="SimSun"/>
                <w:lang w:val="en-US"/>
              </w:rPr>
            </w:pPr>
          </w:p>
          <w:p w14:paraId="5EE3787C" w14:textId="77777777" w:rsidR="00077245" w:rsidRPr="00077245" w:rsidRDefault="00077245" w:rsidP="00077245">
            <w:pPr>
              <w:tabs>
                <w:tab w:val="num" w:pos="360"/>
              </w:tabs>
              <w:snapToGrid w:val="0"/>
              <w:rPr>
                <w:rFonts w:eastAsia="SimSun"/>
                <w:lang w:val="en-US"/>
              </w:rPr>
            </w:pPr>
            <w:r w:rsidRPr="00077245">
              <w:rPr>
                <w:rFonts w:eastAsia="SimSun"/>
                <w:lang w:val="en-US"/>
              </w:rPr>
              <w:t>For PUCCH transmission for Msg4 HARQ-ACK, supported number of transmissions are 1, 2, 4, 8.</w:t>
            </w:r>
          </w:p>
          <w:p w14:paraId="57920AC8" w14:textId="070FBF23" w:rsidR="00077245" w:rsidRPr="00274EFB" w:rsidRDefault="00077245" w:rsidP="00274EFB">
            <w:pPr>
              <w:pStyle w:val="ListParagraph"/>
              <w:numPr>
                <w:ilvl w:val="0"/>
                <w:numId w:val="12"/>
              </w:numPr>
              <w:tabs>
                <w:tab w:val="num" w:pos="360"/>
              </w:tabs>
              <w:snapToGrid w:val="0"/>
              <w:ind w:leftChars="0"/>
              <w:rPr>
                <w:rFonts w:eastAsia="SimSun"/>
                <w:lang w:val="en-US"/>
              </w:rPr>
            </w:pPr>
            <w:r w:rsidRPr="00274EFB">
              <w:rPr>
                <w:rFonts w:eastAsia="SimSun"/>
                <w:lang w:val="en-US"/>
              </w:rPr>
              <w:t xml:space="preserve">Note: </w:t>
            </w:r>
            <w:bookmarkStart w:id="2" w:name="OLE_LINK40"/>
            <w:bookmarkStart w:id="3" w:name="OLE_LINK41"/>
            <w:r w:rsidRPr="00274EFB">
              <w:rPr>
                <w:rFonts w:eastAsia="SimSun"/>
                <w:lang w:val="en-US"/>
              </w:rPr>
              <w:t>single PUCCH transmission is performed as in the existing specification</w:t>
            </w:r>
            <w:bookmarkEnd w:id="2"/>
            <w:bookmarkEnd w:id="3"/>
            <w:r w:rsidRPr="00274EFB">
              <w:rPr>
                <w:rFonts w:eastAsia="SimSun"/>
                <w:lang w:val="en-US"/>
              </w:rPr>
              <w:t>, and/or (if supported for single PUCCH transmission) according to configuration/indication e.g., in signaling with respect to number of transmissions.</w:t>
            </w:r>
          </w:p>
          <w:p w14:paraId="18B47D6A" w14:textId="46275302" w:rsidR="00077245" w:rsidRPr="00274EFB" w:rsidRDefault="00077245" w:rsidP="00274EFB">
            <w:pPr>
              <w:pStyle w:val="ListParagraph"/>
              <w:numPr>
                <w:ilvl w:val="0"/>
                <w:numId w:val="12"/>
              </w:numPr>
              <w:tabs>
                <w:tab w:val="num" w:pos="360"/>
              </w:tabs>
              <w:snapToGrid w:val="0"/>
              <w:ind w:leftChars="0"/>
              <w:rPr>
                <w:rFonts w:eastAsia="SimSun"/>
                <w:lang w:val="en-US"/>
              </w:rPr>
            </w:pPr>
            <w:r w:rsidRPr="00274EFB">
              <w:rPr>
                <w:rFonts w:eastAsia="SimSun"/>
                <w:lang w:val="en-US"/>
              </w:rPr>
              <w:t>FFS: whether larger number of transmissions is supported</w:t>
            </w:r>
          </w:p>
          <w:p w14:paraId="06DB0047" w14:textId="6D27972D" w:rsidR="00077245" w:rsidRPr="00274EFB" w:rsidRDefault="00077245" w:rsidP="00274EFB">
            <w:pPr>
              <w:pStyle w:val="ListParagraph"/>
              <w:numPr>
                <w:ilvl w:val="0"/>
                <w:numId w:val="12"/>
              </w:numPr>
              <w:tabs>
                <w:tab w:val="num" w:pos="360"/>
              </w:tabs>
              <w:snapToGrid w:val="0"/>
              <w:ind w:leftChars="0"/>
              <w:rPr>
                <w:rFonts w:eastAsia="SimSun"/>
                <w:lang w:val="en-US"/>
              </w:rPr>
            </w:pPr>
            <w:r w:rsidRPr="00274EFB">
              <w:rPr>
                <w:rFonts w:eastAsia="SimSun"/>
                <w:lang w:val="en-US"/>
              </w:rPr>
              <w:t xml:space="preserve">FFS: whether/how </w:t>
            </w:r>
            <w:bookmarkStart w:id="4" w:name="OLE_LINK1"/>
            <w:bookmarkStart w:id="5" w:name="OLE_LINK2"/>
            <w:r w:rsidRPr="00274EFB">
              <w:rPr>
                <w:rFonts w:eastAsia="SimSun"/>
                <w:lang w:val="en-US"/>
              </w:rPr>
              <w:t>single PUCCH transmission</w:t>
            </w:r>
            <w:bookmarkEnd w:id="4"/>
            <w:bookmarkEnd w:id="5"/>
            <w:r w:rsidRPr="00274EFB">
              <w:rPr>
                <w:rFonts w:eastAsia="SimSun"/>
                <w:lang w:val="en-US"/>
              </w:rPr>
              <w:t xml:space="preserve"> can be configured and/or indicated</w:t>
            </w:r>
          </w:p>
          <w:p w14:paraId="62B6C266" w14:textId="2E7B373E" w:rsidR="00077245" w:rsidRPr="00A75A9E" w:rsidRDefault="00077245" w:rsidP="00A75A9E">
            <w:pPr>
              <w:rPr>
                <w:rFonts w:ascii="Times" w:eastAsia="SimSun" w:hAnsi="Times" w:cs="Times"/>
                <w:sz w:val="22"/>
                <w:szCs w:val="22"/>
                <w:lang w:val="en-US" w:eastAsia="zh-CN"/>
              </w:rPr>
            </w:pPr>
          </w:p>
        </w:tc>
      </w:tr>
    </w:tbl>
    <w:p w14:paraId="61749052" w14:textId="067B8951" w:rsidR="00597341" w:rsidRDefault="00597341" w:rsidP="00F57156">
      <w:pPr>
        <w:pStyle w:val="BodyText"/>
        <w:jc w:val="both"/>
        <w:rPr>
          <w:rFonts w:eastAsia="Malgun Gothic"/>
          <w:sz w:val="22"/>
          <w:szCs w:val="22"/>
          <w:lang w:eastAsia="ko-KR"/>
        </w:rPr>
      </w:pPr>
    </w:p>
    <w:p w14:paraId="429A530F" w14:textId="357140F7" w:rsidR="005256F7" w:rsidRPr="00E02BA2" w:rsidRDefault="003E3203" w:rsidP="005256F7">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 xml:space="preserve">2.1 </w:t>
      </w:r>
      <w:r w:rsidR="005256F7">
        <w:rPr>
          <w:rFonts w:ascii="Times New Roman" w:eastAsia="Batang" w:hAnsi="Times New Roman" w:cs="Times New Roman"/>
          <w:bCs w:val="0"/>
          <w:lang w:val="en-US" w:eastAsia="ko-KR"/>
        </w:rPr>
        <w:t>simulation results with repetitions</w:t>
      </w:r>
    </w:p>
    <w:p w14:paraId="4C4F9469" w14:textId="4EFFB47E" w:rsidR="003E3203" w:rsidRDefault="00CA5A28" w:rsidP="00F57156">
      <w:pPr>
        <w:pStyle w:val="BodyText"/>
        <w:jc w:val="both"/>
        <w:rPr>
          <w:rFonts w:eastAsiaTheme="minorEastAsia"/>
          <w:sz w:val="22"/>
          <w:szCs w:val="22"/>
          <w:lang w:eastAsia="zh-CN"/>
        </w:rPr>
      </w:pPr>
      <w:r>
        <w:rPr>
          <w:rFonts w:ascii="Times" w:eastAsia="SimSun" w:hAnsi="Times" w:cs="Times"/>
          <w:sz w:val="22"/>
          <w:szCs w:val="22"/>
          <w:lang w:val="en-US" w:eastAsia="zh-CN"/>
        </w:rPr>
        <w:t>RAN1#110bis-e</w:t>
      </w:r>
      <w:r w:rsidR="00DE07D5">
        <w:rPr>
          <w:rFonts w:eastAsiaTheme="minorEastAsia"/>
          <w:sz w:val="22"/>
          <w:szCs w:val="22"/>
          <w:lang w:eastAsia="zh-CN"/>
        </w:rPr>
        <w:t xml:space="preserve"> has agreed “</w:t>
      </w:r>
      <w:r w:rsidR="00DE07D5" w:rsidRPr="00DE07D5">
        <w:rPr>
          <w:rFonts w:eastAsiaTheme="minorEastAsia"/>
          <w:sz w:val="22"/>
          <w:szCs w:val="22"/>
          <w:lang w:eastAsia="zh-CN"/>
        </w:rPr>
        <w:t>For PUCCH transmission for Msg4 HARQ-ACK, supported number of transmissions are 1, 2, 4, 8</w:t>
      </w:r>
      <w:r w:rsidR="00DE07D5">
        <w:rPr>
          <w:rFonts w:eastAsiaTheme="minorEastAsia"/>
          <w:sz w:val="22"/>
          <w:szCs w:val="22"/>
          <w:lang w:eastAsia="zh-CN"/>
        </w:rPr>
        <w:t xml:space="preserve">”. According to Table 1, </w:t>
      </w:r>
      <w:r w:rsidR="00DE07D5">
        <w:rPr>
          <w:sz w:val="22"/>
          <w:szCs w:val="22"/>
          <w:lang w:eastAsia="ko-KR"/>
        </w:rPr>
        <w:t xml:space="preserve">the UL SNR target is -8.1 dB with 1RB and BLER target is 1%. </w:t>
      </w:r>
      <w:r w:rsidR="00DE07D5">
        <w:rPr>
          <w:rFonts w:eastAsiaTheme="minorEastAsia"/>
          <w:sz w:val="22"/>
          <w:szCs w:val="22"/>
          <w:lang w:eastAsia="zh-CN"/>
        </w:rPr>
        <w:t xml:space="preserve">The following Figure 1 illustrates the miss detection simulation results for different repetition number of </w:t>
      </w:r>
      <w:r w:rsidR="00DE07D5" w:rsidRPr="00DE07D5">
        <w:rPr>
          <w:rFonts w:eastAsiaTheme="minorEastAsia"/>
          <w:sz w:val="22"/>
          <w:szCs w:val="22"/>
          <w:lang w:eastAsia="zh-CN"/>
        </w:rPr>
        <w:t>PUCCH transmission for Msg4 HARQ-ACK</w:t>
      </w:r>
      <w:r w:rsidR="00DE07D5">
        <w:rPr>
          <w:rFonts w:eastAsiaTheme="minorEastAsia"/>
          <w:sz w:val="22"/>
          <w:szCs w:val="22"/>
          <w:lang w:eastAsia="zh-CN"/>
        </w:rPr>
        <w:t>.</w:t>
      </w:r>
    </w:p>
    <w:p w14:paraId="68695125" w14:textId="671C803A" w:rsidR="00DE07D5" w:rsidRDefault="0056122B" w:rsidP="0056122B">
      <w:pPr>
        <w:pStyle w:val="BodyText"/>
        <w:rPr>
          <w:noProof/>
        </w:rPr>
      </w:pPr>
      <w:r>
        <w:rPr>
          <w:noProof/>
        </w:rPr>
        <mc:AlternateContent>
          <mc:Choice Requires="wps">
            <w:drawing>
              <wp:anchor distT="45720" distB="45720" distL="114300" distR="114300" simplePos="0" relativeHeight="251686912" behindDoc="0" locked="0" layoutInCell="1" allowOverlap="1" wp14:anchorId="4B702B0E" wp14:editId="7F4C9778">
                <wp:simplePos x="0" y="0"/>
                <wp:positionH relativeFrom="column">
                  <wp:posOffset>889000</wp:posOffset>
                </wp:positionH>
                <wp:positionV relativeFrom="paragraph">
                  <wp:posOffset>183515</wp:posOffset>
                </wp:positionV>
                <wp:extent cx="3653155" cy="2264410"/>
                <wp:effectExtent l="0" t="0" r="23495"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3155" cy="2264410"/>
                        </a:xfrm>
                        <a:prstGeom prst="rect">
                          <a:avLst/>
                        </a:prstGeom>
                        <a:solidFill>
                          <a:srgbClr val="FFFFFF"/>
                        </a:solidFill>
                        <a:ln w="9525">
                          <a:solidFill>
                            <a:srgbClr val="000000"/>
                          </a:solidFill>
                          <a:miter lim="800000"/>
                          <a:headEnd/>
                          <a:tailEnd/>
                        </a:ln>
                      </wps:spPr>
                      <wps:txbx>
                        <w:txbxContent>
                          <w:p w14:paraId="09C509FA" w14:textId="19514641" w:rsidR="0056122B" w:rsidRDefault="0056122B">
                            <w:r>
                              <w:rPr>
                                <w:noProof/>
                              </w:rPr>
                              <w:drawing>
                                <wp:inline distT="0" distB="0" distL="0" distR="0" wp14:anchorId="5E00E0D0" wp14:editId="62BD640D">
                                  <wp:extent cx="3405505" cy="2164080"/>
                                  <wp:effectExtent l="0" t="0" r="444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5505" cy="216408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702B0E" id="_x0000_t202" coordsize="21600,21600" o:spt="202" path="m,l,21600r21600,l21600,xe">
                <v:stroke joinstyle="miter"/>
                <v:path gradientshapeok="t" o:connecttype="rect"/>
              </v:shapetype>
              <v:shape id="文本框 2" o:spid="_x0000_s1026" type="#_x0000_t202" style="position:absolute;margin-left:70pt;margin-top:14.45pt;width:287.65pt;height:178.3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xfNwIAAEgEAAAOAAAAZHJzL2Uyb0RvYy54bWysVM2O0zAQviPxDpbvNE227e5GTVdLlyKk&#10;5UdaeADHcRoL2xNst0l5gOUNOHHhznP1ORg73VItcEHkYHk8488z3zeT+VWvFdkK6ySYgqajMSXC&#10;cKikWRf0w/vVswtKnGemYgqMKOhOOHq1ePpk3rW5yKABVQlLEMS4vGsL2njf5knieCM0cyNohUFn&#10;DVYzj6ZdJ5VlHaJrlWTj8SzpwFatBS6cw9ObwUkXEb+uBfdv69oJT1RBMTcfVxvXMqzJYs7ytWVt&#10;I/khDfYPWWgmDT56hLphnpGNlb9BacktOKj9iINOoK4lF7EGrCYdP6rmrmGtiLUgOa490uT+Hyx/&#10;s31niawKmqXnlBimUaT91y/7bz/23+9JFgjqWpdj3F2Lkb5/Dj0KHYt17S3wj44YWDbMrMW1tdA1&#10;glWYYBpuJidXBxwXQMruNVT4Dtt4iEB9bXVgD/kgiI5C7Y7iiN4Tjodns+lZOp1SwtGXZbPJJI3y&#10;JSx/uN5a518K0CRsCmpR/QjPtrfOh3RY/hASXnOgZLWSSkXDrsulsmTLsFNW8YsVPApThnQFvZxm&#10;04GBv0KM4/cnCC09trySuqAXxyCWB95emCo2pGdSDXtMWZkDkYG7gUXfl/1BmBKqHVJqYWhtHEXc&#10;NGA/U9JhWxfUfdowKyhRrwzKcplOJmEOojGZnmdo2FNPeephhiNUQT0lw3bp4+wEwgxco3y1jMQG&#10;nYdMDrliu0a+D6MV5uHUjlG/fgCLnwAAAP//AwBQSwMEFAAGAAgAAAAhAJgk/5XgAAAACgEAAA8A&#10;AABkcnMvZG93bnJldi54bWxMj8FOwzAQRO9I/IO1SFwQddo0bRriVAgJBDcoCK5usk0i7HWw3TT8&#10;PcsJjqMZzbwpt5M1YkQfekcK5rMEBFLtmp5aBW+v99c5iBA1Ndo4QgXfGGBbnZ+VumjciV5w3MVW&#10;cAmFQivoYhwKKUPdodVh5gYk9g7OWx1Z+lY2Xp+43Bq5SJKVtLonXuj0gHcd1p+7o1WQLx/Hj/CU&#10;Pr/Xq4PZxKv1+PDllbq8mG5vQESc4l8YfvEZHSpm2rsjNUEY1suEv0QFi3wDggPreZaC2CtI8ywD&#10;WZXy/4XqBwAA//8DAFBLAQItABQABgAIAAAAIQC2gziS/gAAAOEBAAATAAAAAAAAAAAAAAAAAAAA&#10;AABbQ29udGVudF9UeXBlc10ueG1sUEsBAi0AFAAGAAgAAAAhADj9If/WAAAAlAEAAAsAAAAAAAAA&#10;AAAAAAAALwEAAF9yZWxzLy5yZWxzUEsBAi0AFAAGAAgAAAAhAGR4TF83AgAASAQAAA4AAAAAAAAA&#10;AAAAAAAALgIAAGRycy9lMm9Eb2MueG1sUEsBAi0AFAAGAAgAAAAhAJgk/5XgAAAACgEAAA8AAAAA&#10;AAAAAAAAAAAAkQQAAGRycy9kb3ducmV2LnhtbFBLBQYAAAAABAAEAPMAAACeBQAAAAA=&#10;">
                <v:textbox>
                  <w:txbxContent>
                    <w:p w14:paraId="09C509FA" w14:textId="19514641" w:rsidR="0056122B" w:rsidRDefault="0056122B">
                      <w:r>
                        <w:rPr>
                          <w:noProof/>
                        </w:rPr>
                        <w:drawing>
                          <wp:inline distT="0" distB="0" distL="0" distR="0" wp14:anchorId="5E00E0D0" wp14:editId="62BD640D">
                            <wp:extent cx="3405505" cy="2164080"/>
                            <wp:effectExtent l="0" t="0" r="444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5505" cy="2164080"/>
                                    </a:xfrm>
                                    <a:prstGeom prst="rect">
                                      <a:avLst/>
                                    </a:prstGeom>
                                  </pic:spPr>
                                </pic:pic>
                              </a:graphicData>
                            </a:graphic>
                          </wp:inline>
                        </w:drawing>
                      </w:r>
                    </w:p>
                  </w:txbxContent>
                </v:textbox>
                <w10:wrap type="square"/>
              </v:shape>
            </w:pict>
          </mc:Fallback>
        </mc:AlternateContent>
      </w:r>
    </w:p>
    <w:p w14:paraId="0DDEF4A8" w14:textId="069E7DEA" w:rsidR="008E220C" w:rsidRDefault="008E220C" w:rsidP="00E17865">
      <w:pPr>
        <w:pStyle w:val="BodyText"/>
        <w:jc w:val="center"/>
        <w:rPr>
          <w:noProof/>
        </w:rPr>
      </w:pPr>
    </w:p>
    <w:p w14:paraId="7DE0CF89" w14:textId="7D328050" w:rsidR="008E220C" w:rsidRDefault="008E220C" w:rsidP="00E17865">
      <w:pPr>
        <w:pStyle w:val="BodyText"/>
        <w:jc w:val="center"/>
        <w:rPr>
          <w:noProof/>
        </w:rPr>
      </w:pPr>
    </w:p>
    <w:p w14:paraId="15717FF7" w14:textId="3E46E6CB" w:rsidR="008E220C" w:rsidRDefault="008E220C" w:rsidP="00E17865">
      <w:pPr>
        <w:pStyle w:val="BodyText"/>
        <w:jc w:val="center"/>
        <w:rPr>
          <w:noProof/>
        </w:rPr>
      </w:pPr>
    </w:p>
    <w:p w14:paraId="4110DF33" w14:textId="3F4F7F1E" w:rsidR="008E220C" w:rsidRDefault="008E220C" w:rsidP="00E17865">
      <w:pPr>
        <w:pStyle w:val="BodyText"/>
        <w:jc w:val="center"/>
        <w:rPr>
          <w:noProof/>
        </w:rPr>
      </w:pPr>
    </w:p>
    <w:p w14:paraId="5554CC5A" w14:textId="3130815F" w:rsidR="008E220C" w:rsidRDefault="008E220C" w:rsidP="00E17865">
      <w:pPr>
        <w:pStyle w:val="BodyText"/>
        <w:jc w:val="center"/>
        <w:rPr>
          <w:noProof/>
        </w:rPr>
      </w:pPr>
    </w:p>
    <w:p w14:paraId="2CDFE9D6" w14:textId="251A85CB" w:rsidR="008E220C" w:rsidRDefault="008E220C" w:rsidP="00E17865">
      <w:pPr>
        <w:pStyle w:val="BodyText"/>
        <w:jc w:val="center"/>
        <w:rPr>
          <w:noProof/>
        </w:rPr>
      </w:pPr>
    </w:p>
    <w:p w14:paraId="2AD0B884" w14:textId="37B328AC" w:rsidR="0056122B" w:rsidRDefault="0056122B" w:rsidP="00E17865">
      <w:pPr>
        <w:pStyle w:val="BodyText"/>
        <w:jc w:val="center"/>
        <w:rPr>
          <w:noProof/>
        </w:rPr>
      </w:pPr>
    </w:p>
    <w:p w14:paraId="6F2C1BBC" w14:textId="345F173C" w:rsidR="0056122B" w:rsidRDefault="0056122B" w:rsidP="00E17865">
      <w:pPr>
        <w:pStyle w:val="BodyText"/>
        <w:jc w:val="center"/>
        <w:rPr>
          <w:noProof/>
        </w:rPr>
      </w:pPr>
    </w:p>
    <w:p w14:paraId="3F0B31D0" w14:textId="2B82CA50" w:rsidR="0056122B" w:rsidRDefault="0056122B" w:rsidP="00E17865">
      <w:pPr>
        <w:pStyle w:val="BodyText"/>
        <w:jc w:val="center"/>
        <w:rPr>
          <w:noProof/>
        </w:rPr>
      </w:pPr>
    </w:p>
    <w:p w14:paraId="0FFCFF90" w14:textId="77777777" w:rsidR="0056122B" w:rsidRDefault="0056122B" w:rsidP="0056122B">
      <w:pPr>
        <w:pStyle w:val="BodyText"/>
        <w:rPr>
          <w:noProof/>
        </w:rPr>
      </w:pPr>
    </w:p>
    <w:p w14:paraId="20B3A440" w14:textId="385BC1D1" w:rsidR="00DE07D5" w:rsidRPr="006B1BC7" w:rsidRDefault="00DE07D5" w:rsidP="00DE07D5">
      <w:pPr>
        <w:spacing w:after="120"/>
        <w:jc w:val="center"/>
        <w:rPr>
          <w:rFonts w:eastAsiaTheme="minorEastAsia"/>
          <w:b/>
          <w:bCs/>
          <w:i/>
          <w:iCs/>
          <w:sz w:val="22"/>
          <w:szCs w:val="22"/>
          <w:lang w:eastAsia="zh-CN"/>
        </w:rPr>
      </w:pPr>
      <w:r w:rsidRPr="003C6DB7">
        <w:rPr>
          <w:rFonts w:eastAsiaTheme="minorEastAsia"/>
          <w:b/>
          <w:bCs/>
          <w:i/>
          <w:iCs/>
          <w:sz w:val="22"/>
          <w:szCs w:val="22"/>
          <w:lang w:eastAsia="zh-CN"/>
        </w:rPr>
        <w:t xml:space="preserve">Figure </w:t>
      </w:r>
      <w:r>
        <w:rPr>
          <w:rFonts w:eastAsiaTheme="minorEastAsia"/>
          <w:b/>
          <w:bCs/>
          <w:i/>
          <w:iCs/>
          <w:sz w:val="22"/>
          <w:szCs w:val="22"/>
          <w:lang w:eastAsia="zh-CN"/>
        </w:rPr>
        <w:t>1</w:t>
      </w:r>
      <w:r w:rsidRPr="003C6DB7">
        <w:rPr>
          <w:rFonts w:eastAsiaTheme="minorEastAsia"/>
          <w:b/>
          <w:bCs/>
          <w:i/>
          <w:iCs/>
          <w:sz w:val="22"/>
          <w:szCs w:val="22"/>
          <w:lang w:eastAsia="zh-CN"/>
        </w:rPr>
        <w:t xml:space="preserve">: </w:t>
      </w:r>
      <w:r w:rsidRPr="00DE07D5">
        <w:rPr>
          <w:rFonts w:eastAsiaTheme="minorEastAsia"/>
          <w:b/>
          <w:bCs/>
          <w:i/>
          <w:iCs/>
          <w:sz w:val="22"/>
          <w:szCs w:val="22"/>
          <w:lang w:eastAsia="zh-CN"/>
        </w:rPr>
        <w:t>PUCCH transmission for Msg4 HARQ-ACK</w:t>
      </w:r>
      <w:r w:rsidRPr="003C6DB7">
        <w:rPr>
          <w:rFonts w:eastAsiaTheme="minorEastAsia"/>
          <w:b/>
          <w:bCs/>
          <w:i/>
          <w:iCs/>
          <w:sz w:val="22"/>
          <w:szCs w:val="22"/>
          <w:lang w:eastAsia="zh-CN"/>
        </w:rPr>
        <w:t xml:space="preserve"> with</w:t>
      </w:r>
      <w:r w:rsidR="008E220C">
        <w:rPr>
          <w:rFonts w:eastAsiaTheme="minorEastAsia"/>
          <w:b/>
          <w:bCs/>
          <w:i/>
          <w:iCs/>
          <w:sz w:val="22"/>
          <w:szCs w:val="22"/>
          <w:lang w:eastAsia="zh-CN"/>
        </w:rPr>
        <w:t xml:space="preserve"> </w:t>
      </w:r>
      <w:r>
        <w:rPr>
          <w:rFonts w:eastAsiaTheme="minorEastAsia"/>
          <w:b/>
          <w:bCs/>
          <w:i/>
          <w:iCs/>
          <w:sz w:val="22"/>
          <w:szCs w:val="22"/>
          <w:lang w:eastAsia="zh-CN"/>
        </w:rPr>
        <w:t xml:space="preserve">repetitions in </w:t>
      </w:r>
      <w:r w:rsidRPr="003C6DB7">
        <w:rPr>
          <w:rFonts w:eastAsiaTheme="minorEastAsia"/>
          <w:b/>
          <w:bCs/>
          <w:i/>
          <w:iCs/>
          <w:sz w:val="22"/>
          <w:szCs w:val="22"/>
          <w:lang w:eastAsia="zh-CN"/>
        </w:rPr>
        <w:t>NTN TDL-C</w:t>
      </w:r>
    </w:p>
    <w:p w14:paraId="75E7E874" w14:textId="391F73BB" w:rsidR="00DE07D5" w:rsidRDefault="00DE07D5" w:rsidP="00F57156">
      <w:pPr>
        <w:pStyle w:val="BodyText"/>
        <w:jc w:val="both"/>
        <w:rPr>
          <w:rFonts w:eastAsiaTheme="minorEastAsia"/>
          <w:sz w:val="22"/>
          <w:szCs w:val="22"/>
          <w:lang w:eastAsia="zh-CN"/>
        </w:rPr>
      </w:pPr>
      <w:r>
        <w:rPr>
          <w:rFonts w:eastAsiaTheme="minorEastAsia"/>
          <w:sz w:val="22"/>
          <w:szCs w:val="22"/>
          <w:lang w:eastAsia="zh-CN"/>
        </w:rPr>
        <w:t xml:space="preserve">It can </w:t>
      </w:r>
      <w:r w:rsidR="00392F10">
        <w:rPr>
          <w:rFonts w:eastAsiaTheme="minorEastAsia"/>
          <w:sz w:val="22"/>
          <w:szCs w:val="22"/>
          <w:lang w:eastAsia="zh-CN"/>
        </w:rPr>
        <w:t>be</w:t>
      </w:r>
      <w:r>
        <w:rPr>
          <w:rFonts w:eastAsiaTheme="minorEastAsia"/>
          <w:sz w:val="22"/>
          <w:szCs w:val="22"/>
          <w:lang w:eastAsia="zh-CN"/>
        </w:rPr>
        <w:t xml:space="preserve"> seen from Figure </w:t>
      </w:r>
      <w:r w:rsidR="00392F10">
        <w:rPr>
          <w:rFonts w:eastAsiaTheme="minorEastAsia"/>
          <w:sz w:val="22"/>
          <w:szCs w:val="22"/>
          <w:lang w:eastAsia="zh-CN"/>
        </w:rPr>
        <w:t>1 that</w:t>
      </w:r>
      <w:r>
        <w:rPr>
          <w:rFonts w:eastAsiaTheme="minorEastAsia"/>
          <w:sz w:val="22"/>
          <w:szCs w:val="22"/>
          <w:lang w:eastAsia="zh-CN"/>
        </w:rPr>
        <w:t xml:space="preserve"> 4 repetitions are needed to meet the target SNR</w:t>
      </w:r>
      <w:r w:rsidR="00392F10">
        <w:rPr>
          <w:rFonts w:eastAsiaTheme="minorEastAsia"/>
          <w:sz w:val="22"/>
          <w:szCs w:val="22"/>
          <w:lang w:eastAsia="zh-CN"/>
        </w:rPr>
        <w:t xml:space="preserve"> </w:t>
      </w:r>
      <w:r w:rsidR="00392F10" w:rsidRPr="00392F10">
        <w:rPr>
          <w:rFonts w:eastAsiaTheme="minorEastAsia"/>
          <w:sz w:val="22"/>
          <w:szCs w:val="22"/>
          <w:lang w:eastAsia="zh-CN"/>
        </w:rPr>
        <w:t xml:space="preserve">under </w:t>
      </w:r>
      <w:r w:rsidR="00392F10">
        <w:rPr>
          <w:rFonts w:eastAsiaTheme="minorEastAsia"/>
          <w:sz w:val="22"/>
          <w:szCs w:val="22"/>
          <w:lang w:eastAsia="zh-CN"/>
        </w:rPr>
        <w:t xml:space="preserve">NTN </w:t>
      </w:r>
      <w:r w:rsidR="00392F10" w:rsidRPr="00392F10">
        <w:rPr>
          <w:rFonts w:eastAsiaTheme="minorEastAsia"/>
          <w:sz w:val="22"/>
          <w:szCs w:val="22"/>
          <w:lang w:eastAsia="zh-CN"/>
        </w:rPr>
        <w:t>TDL-C channel condition</w:t>
      </w:r>
      <w:r w:rsidR="00392F10">
        <w:rPr>
          <w:rFonts w:eastAsiaTheme="minorEastAsia"/>
          <w:sz w:val="22"/>
          <w:szCs w:val="22"/>
          <w:lang w:eastAsia="zh-CN"/>
        </w:rPr>
        <w:t xml:space="preserve">. </w:t>
      </w:r>
    </w:p>
    <w:p w14:paraId="6129016B" w14:textId="54D7E7F8" w:rsidR="00392F10" w:rsidRDefault="00392F10" w:rsidP="00392F10">
      <w:pPr>
        <w:spacing w:after="120"/>
        <w:jc w:val="both"/>
        <w:rPr>
          <w:rFonts w:eastAsiaTheme="minorEastAsia"/>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xml:space="preserve">: </w:t>
      </w:r>
      <w:r w:rsidRPr="00392F10">
        <w:rPr>
          <w:rFonts w:eastAsiaTheme="minorEastAsia"/>
          <w:i/>
          <w:iCs/>
          <w:sz w:val="22"/>
          <w:szCs w:val="22"/>
          <w:lang w:eastAsia="zh-CN"/>
        </w:rPr>
        <w:t>For PUCCH transmission for Msg4 HARQ-ACK</w:t>
      </w:r>
      <w:r>
        <w:rPr>
          <w:rFonts w:eastAsiaTheme="minorEastAsia"/>
          <w:i/>
          <w:iCs/>
          <w:sz w:val="22"/>
          <w:szCs w:val="22"/>
          <w:lang w:eastAsia="zh-CN"/>
        </w:rPr>
        <w:t xml:space="preserve">, </w:t>
      </w:r>
      <w:r w:rsidR="008E220C">
        <w:rPr>
          <w:rFonts w:eastAsiaTheme="minorEastAsia"/>
          <w:i/>
          <w:iCs/>
          <w:sz w:val="22"/>
          <w:szCs w:val="22"/>
          <w:lang w:eastAsia="zh-CN"/>
        </w:rPr>
        <w:t>up to 8</w:t>
      </w:r>
      <w:r w:rsidRPr="00392F10">
        <w:rPr>
          <w:rFonts w:eastAsiaTheme="minorEastAsia"/>
          <w:i/>
          <w:iCs/>
          <w:sz w:val="22"/>
          <w:szCs w:val="22"/>
          <w:lang w:eastAsia="zh-CN"/>
        </w:rPr>
        <w:t xml:space="preserve"> repetitions are </w:t>
      </w:r>
      <w:r w:rsidR="008E220C">
        <w:rPr>
          <w:rFonts w:eastAsiaTheme="minorEastAsia"/>
          <w:i/>
          <w:iCs/>
          <w:sz w:val="22"/>
          <w:szCs w:val="22"/>
          <w:lang w:eastAsia="zh-CN"/>
        </w:rPr>
        <w:t>sufficient</w:t>
      </w:r>
      <w:r w:rsidRPr="00392F10">
        <w:rPr>
          <w:rFonts w:eastAsiaTheme="minorEastAsia"/>
          <w:i/>
          <w:iCs/>
          <w:sz w:val="22"/>
          <w:szCs w:val="22"/>
          <w:lang w:eastAsia="zh-CN"/>
        </w:rPr>
        <w:t xml:space="preserve"> to meet the target SNR under NTN TDL-C channel condition</w:t>
      </w:r>
      <w:r>
        <w:rPr>
          <w:rFonts w:eastAsiaTheme="minorEastAsia"/>
          <w:i/>
          <w:iCs/>
          <w:sz w:val="22"/>
          <w:szCs w:val="22"/>
          <w:lang w:eastAsia="zh-CN"/>
        </w:rPr>
        <w:t>.</w:t>
      </w:r>
    </w:p>
    <w:p w14:paraId="608C7202" w14:textId="77777777" w:rsidR="009A3BBE" w:rsidRDefault="009A3BBE">
      <w:pPr>
        <w:rPr>
          <w:sz w:val="22"/>
          <w:szCs w:val="18"/>
        </w:rPr>
      </w:pPr>
    </w:p>
    <w:p w14:paraId="31E661FE" w14:textId="4E2AA553" w:rsidR="005256F7" w:rsidRPr="00E02BA2" w:rsidRDefault="005256F7" w:rsidP="005256F7">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2.2 </w:t>
      </w:r>
      <w:r w:rsidRPr="005256F7">
        <w:rPr>
          <w:rFonts w:ascii="Times New Roman" w:eastAsia="Batang" w:hAnsi="Times New Roman" w:cs="Times New Roman"/>
          <w:bCs w:val="0"/>
          <w:lang w:val="en-US" w:eastAsia="ko-KR"/>
        </w:rPr>
        <w:t xml:space="preserve">procedure to perform </w:t>
      </w:r>
      <w:r>
        <w:rPr>
          <w:rFonts w:ascii="Times New Roman" w:eastAsia="Batang" w:hAnsi="Times New Roman" w:cs="Times New Roman"/>
          <w:bCs w:val="0"/>
          <w:lang w:val="en-US" w:eastAsia="ko-KR"/>
        </w:rPr>
        <w:t xml:space="preserve">w/o </w:t>
      </w:r>
      <w:r w:rsidRPr="005256F7">
        <w:rPr>
          <w:rFonts w:ascii="Times New Roman" w:eastAsia="Batang" w:hAnsi="Times New Roman" w:cs="Times New Roman"/>
          <w:bCs w:val="0"/>
          <w:lang w:val="en-US" w:eastAsia="ko-KR"/>
        </w:rPr>
        <w:t>repetitions</w:t>
      </w:r>
    </w:p>
    <w:p w14:paraId="2AE0EFCF" w14:textId="48AA47EF" w:rsidR="005256F7" w:rsidRPr="001C773C" w:rsidRDefault="001C773C" w:rsidP="00F57156">
      <w:pPr>
        <w:pStyle w:val="BodyText"/>
        <w:jc w:val="both"/>
        <w:rPr>
          <w:rFonts w:eastAsiaTheme="minorEastAsia"/>
          <w:sz w:val="22"/>
          <w:szCs w:val="22"/>
          <w:lang w:val="en-US" w:eastAsia="zh-CN"/>
        </w:rPr>
      </w:pPr>
      <w:r>
        <w:rPr>
          <w:rFonts w:eastAsiaTheme="minorEastAsia"/>
          <w:sz w:val="22"/>
          <w:szCs w:val="22"/>
          <w:lang w:val="en-US" w:eastAsia="zh-CN"/>
        </w:rPr>
        <w:t>Three options o</w:t>
      </w:r>
      <w:r w:rsidRPr="001C773C">
        <w:rPr>
          <w:rFonts w:eastAsiaTheme="minorEastAsia"/>
          <w:sz w:val="22"/>
          <w:szCs w:val="22"/>
          <w:lang w:val="en-US" w:eastAsia="zh-CN"/>
        </w:rPr>
        <w:t>f procedure to perform repetitions</w:t>
      </w:r>
      <w:r>
        <w:rPr>
          <w:rFonts w:eastAsiaTheme="minorEastAsia"/>
          <w:sz w:val="22"/>
          <w:szCs w:val="22"/>
          <w:lang w:val="en-US" w:eastAsia="zh-CN"/>
        </w:rPr>
        <w:t xml:space="preserve"> for </w:t>
      </w:r>
      <w:r w:rsidRPr="001C773C">
        <w:rPr>
          <w:rFonts w:eastAsiaTheme="minorEastAsia"/>
          <w:sz w:val="22"/>
          <w:szCs w:val="22"/>
          <w:lang w:val="en-US" w:eastAsia="zh-CN"/>
        </w:rPr>
        <w:t xml:space="preserve">PUCCH enhancements for Msg4 HARQ-ACK </w:t>
      </w:r>
      <w:r>
        <w:rPr>
          <w:rFonts w:eastAsiaTheme="minorEastAsia"/>
          <w:sz w:val="22"/>
          <w:szCs w:val="22"/>
          <w:lang w:val="en-US" w:eastAsia="zh-CN"/>
        </w:rPr>
        <w:t xml:space="preserve">have been discussed in </w:t>
      </w:r>
      <w:r w:rsidR="00CA5A28">
        <w:rPr>
          <w:rFonts w:ascii="Times" w:eastAsia="SimSun" w:hAnsi="Times" w:cs="Times"/>
          <w:sz w:val="22"/>
          <w:szCs w:val="22"/>
          <w:lang w:val="en-US" w:eastAsia="zh-CN"/>
        </w:rPr>
        <w:t>RAN1#110bis-e</w:t>
      </w:r>
      <w:r>
        <w:rPr>
          <w:rFonts w:eastAsiaTheme="minorEastAsia"/>
          <w:sz w:val="22"/>
          <w:szCs w:val="22"/>
          <w:lang w:val="en-US" w:eastAsia="zh-CN"/>
        </w:rPr>
        <w:t xml:space="preserve">. </w:t>
      </w:r>
    </w:p>
    <w:p w14:paraId="0691D90E" w14:textId="01F7012C" w:rsidR="005256F7" w:rsidRDefault="001C773C" w:rsidP="00E770EF">
      <w:pPr>
        <w:pStyle w:val="BodyText"/>
        <w:numPr>
          <w:ilvl w:val="0"/>
          <w:numId w:val="19"/>
        </w:numPr>
        <w:jc w:val="both"/>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ption 1</w:t>
      </w:r>
      <w:r w:rsidR="004E47AA">
        <w:rPr>
          <w:rFonts w:eastAsiaTheme="minorEastAsia"/>
          <w:sz w:val="22"/>
          <w:szCs w:val="22"/>
          <w:lang w:val="en-US" w:eastAsia="zh-CN"/>
        </w:rPr>
        <w:t xml:space="preserve"> with </w:t>
      </w:r>
      <w:bookmarkStart w:id="6" w:name="OLE_LINK36"/>
      <w:bookmarkStart w:id="7" w:name="OLE_LINK37"/>
      <w:r w:rsidR="004E47AA" w:rsidRPr="004E47AA">
        <w:rPr>
          <w:rFonts w:eastAsiaTheme="minorEastAsia"/>
          <w:sz w:val="22"/>
          <w:szCs w:val="22"/>
          <w:lang w:val="en-US" w:eastAsia="zh-CN"/>
        </w:rPr>
        <w:t xml:space="preserve">cell-specific indication of the number </w:t>
      </w:r>
      <w:r w:rsidR="00CA5A28">
        <w:rPr>
          <w:rFonts w:eastAsiaTheme="minorEastAsia"/>
          <w:sz w:val="22"/>
          <w:szCs w:val="22"/>
          <w:lang w:val="en-US" w:eastAsia="zh-CN"/>
        </w:rPr>
        <w:t xml:space="preserve">for </w:t>
      </w:r>
      <w:r w:rsidR="004E47AA" w:rsidRPr="004E47AA">
        <w:rPr>
          <w:rFonts w:eastAsiaTheme="minorEastAsia"/>
          <w:sz w:val="22"/>
          <w:szCs w:val="22"/>
          <w:lang w:val="en-US" w:eastAsia="zh-CN"/>
        </w:rPr>
        <w:t>PUCCH repetition</w:t>
      </w:r>
      <w:bookmarkEnd w:id="6"/>
      <w:bookmarkEnd w:id="7"/>
      <w:r w:rsidR="004E47AA">
        <w:rPr>
          <w:rFonts w:eastAsiaTheme="minorEastAsia"/>
          <w:sz w:val="22"/>
          <w:szCs w:val="22"/>
          <w:lang w:val="en-US" w:eastAsia="zh-CN"/>
        </w:rPr>
        <w:t xml:space="preserve"> </w:t>
      </w:r>
      <w:r w:rsidR="00E770EF">
        <w:rPr>
          <w:rFonts w:eastAsiaTheme="minorEastAsia"/>
          <w:sz w:val="22"/>
          <w:szCs w:val="22"/>
          <w:lang w:val="en-US" w:eastAsia="zh-CN"/>
        </w:rPr>
        <w:t xml:space="preserve">has lower impact on specifications. </w:t>
      </w:r>
      <w:bookmarkStart w:id="8" w:name="OLE_LINK34"/>
      <w:bookmarkStart w:id="9" w:name="OLE_LINK35"/>
      <w:r w:rsidR="00DB4E82">
        <w:rPr>
          <w:rFonts w:eastAsiaTheme="minorEastAsia"/>
          <w:sz w:val="22"/>
          <w:szCs w:val="22"/>
          <w:lang w:val="en-US" w:eastAsia="zh-CN"/>
        </w:rPr>
        <w:t>C</w:t>
      </w:r>
      <w:r w:rsidR="00DB4E82" w:rsidRPr="00DB4E82">
        <w:rPr>
          <w:rFonts w:eastAsiaTheme="minorEastAsia"/>
          <w:sz w:val="22"/>
          <w:szCs w:val="22"/>
          <w:lang w:val="en-US" w:eastAsia="zh-CN"/>
        </w:rPr>
        <w:t xml:space="preserve">ell-specific </w:t>
      </w:r>
      <w:r w:rsidR="00E770EF">
        <w:rPr>
          <w:rFonts w:eastAsiaTheme="minorEastAsia"/>
          <w:sz w:val="22"/>
          <w:szCs w:val="22"/>
          <w:lang w:val="en-US" w:eastAsia="zh-CN"/>
        </w:rPr>
        <w:t>configuration</w:t>
      </w:r>
      <w:r w:rsidR="00E770EF" w:rsidRPr="00DB4E82">
        <w:rPr>
          <w:rFonts w:eastAsiaTheme="minorEastAsia"/>
          <w:sz w:val="22"/>
          <w:szCs w:val="22"/>
          <w:lang w:val="en-US" w:eastAsia="zh-CN"/>
        </w:rPr>
        <w:t xml:space="preserve"> </w:t>
      </w:r>
      <w:r w:rsidR="00DB4E82" w:rsidRPr="00DB4E82">
        <w:rPr>
          <w:rFonts w:eastAsiaTheme="minorEastAsia"/>
          <w:sz w:val="22"/>
          <w:szCs w:val="22"/>
          <w:lang w:val="en-US" w:eastAsia="zh-CN"/>
        </w:rPr>
        <w:t xml:space="preserve">of the number </w:t>
      </w:r>
      <w:r w:rsidR="00CA5A28">
        <w:rPr>
          <w:rFonts w:eastAsiaTheme="minorEastAsia"/>
          <w:sz w:val="22"/>
          <w:szCs w:val="22"/>
          <w:lang w:val="en-US" w:eastAsia="zh-CN"/>
        </w:rPr>
        <w:t xml:space="preserve">for </w:t>
      </w:r>
      <w:r w:rsidR="00DB4E82" w:rsidRPr="00DB4E82">
        <w:rPr>
          <w:rFonts w:eastAsiaTheme="minorEastAsia"/>
          <w:sz w:val="22"/>
          <w:szCs w:val="22"/>
          <w:lang w:val="en-US" w:eastAsia="zh-CN"/>
        </w:rPr>
        <w:t>PUCCH repetition</w:t>
      </w:r>
      <w:bookmarkEnd w:id="8"/>
      <w:bookmarkEnd w:id="9"/>
      <w:r w:rsidR="004E47AA">
        <w:rPr>
          <w:rFonts w:eastAsiaTheme="minorEastAsia"/>
          <w:sz w:val="22"/>
          <w:szCs w:val="22"/>
          <w:lang w:val="en-US" w:eastAsia="zh-CN"/>
        </w:rPr>
        <w:t xml:space="preserve"> can be </w:t>
      </w:r>
      <w:r w:rsidR="00E770EF">
        <w:rPr>
          <w:rFonts w:eastAsiaTheme="minorEastAsia"/>
          <w:sz w:val="22"/>
          <w:szCs w:val="22"/>
          <w:lang w:val="en-US" w:eastAsia="zh-CN"/>
        </w:rPr>
        <w:t xml:space="preserve">configured </w:t>
      </w:r>
      <w:r w:rsidR="004E47AA">
        <w:rPr>
          <w:rFonts w:eastAsiaTheme="minorEastAsia"/>
          <w:sz w:val="22"/>
          <w:szCs w:val="22"/>
          <w:lang w:val="en-US" w:eastAsia="zh-CN"/>
        </w:rPr>
        <w:t xml:space="preserve">in </w:t>
      </w:r>
      <w:r w:rsidR="004E47AA" w:rsidRPr="004E47AA">
        <w:rPr>
          <w:rFonts w:eastAsiaTheme="minorEastAsia"/>
          <w:sz w:val="22"/>
          <w:szCs w:val="22"/>
          <w:lang w:val="en-US" w:eastAsia="zh-CN"/>
        </w:rPr>
        <w:t>PUCCH-</w:t>
      </w:r>
      <w:proofErr w:type="spellStart"/>
      <w:r w:rsidR="004E47AA" w:rsidRPr="004E47AA">
        <w:rPr>
          <w:rFonts w:eastAsiaTheme="minorEastAsia"/>
          <w:sz w:val="22"/>
          <w:szCs w:val="22"/>
          <w:lang w:val="en-US" w:eastAsia="zh-CN"/>
        </w:rPr>
        <w:t>ConfigCommon</w:t>
      </w:r>
      <w:proofErr w:type="spellEnd"/>
      <w:r w:rsidR="004E47AA" w:rsidRPr="004E47AA">
        <w:rPr>
          <w:rFonts w:eastAsiaTheme="minorEastAsia"/>
          <w:sz w:val="22"/>
          <w:szCs w:val="22"/>
          <w:lang w:val="en-US" w:eastAsia="zh-CN"/>
        </w:rPr>
        <w:t xml:space="preserve"> information element</w:t>
      </w:r>
      <w:r w:rsidR="000D28D7">
        <w:rPr>
          <w:rFonts w:eastAsiaTheme="minorEastAsia"/>
          <w:sz w:val="22"/>
          <w:szCs w:val="22"/>
          <w:lang w:val="en-US" w:eastAsia="zh-CN"/>
        </w:rPr>
        <w:t>.</w:t>
      </w:r>
      <w:r w:rsidR="008E538E">
        <w:rPr>
          <w:rFonts w:eastAsiaTheme="minorEastAsia"/>
          <w:sz w:val="22"/>
          <w:szCs w:val="22"/>
          <w:lang w:val="en-US" w:eastAsia="zh-CN"/>
        </w:rPr>
        <w:t xml:space="preserve"> </w:t>
      </w:r>
      <w:r w:rsidR="00E770EF">
        <w:rPr>
          <w:rFonts w:eastAsiaTheme="minorEastAsia"/>
          <w:sz w:val="22"/>
          <w:szCs w:val="22"/>
          <w:lang w:val="en-US" w:eastAsia="zh-CN"/>
        </w:rPr>
        <w:t xml:space="preserve"> If</w:t>
      </w:r>
      <w:r w:rsidR="008E538E" w:rsidRPr="00DB4E82">
        <w:rPr>
          <w:rFonts w:eastAsiaTheme="minorEastAsia"/>
          <w:sz w:val="22"/>
          <w:szCs w:val="22"/>
          <w:lang w:val="en-US" w:eastAsia="zh-CN"/>
        </w:rPr>
        <w:t xml:space="preserve"> PUCCH repetition</w:t>
      </w:r>
      <w:r w:rsidR="008E538E">
        <w:rPr>
          <w:rFonts w:eastAsiaTheme="minorEastAsia"/>
          <w:sz w:val="22"/>
          <w:szCs w:val="22"/>
          <w:lang w:val="en-US" w:eastAsia="zh-CN"/>
        </w:rPr>
        <w:t xml:space="preserve"> in </w:t>
      </w:r>
      <w:r w:rsidR="008E538E" w:rsidRPr="004E47AA">
        <w:rPr>
          <w:rFonts w:eastAsiaTheme="minorEastAsia"/>
          <w:sz w:val="22"/>
          <w:szCs w:val="22"/>
          <w:lang w:val="en-US" w:eastAsia="zh-CN"/>
        </w:rPr>
        <w:t>PUCCH-</w:t>
      </w:r>
      <w:proofErr w:type="spellStart"/>
      <w:r w:rsidR="008E538E" w:rsidRPr="004E47AA">
        <w:rPr>
          <w:rFonts w:eastAsiaTheme="minorEastAsia"/>
          <w:sz w:val="22"/>
          <w:szCs w:val="22"/>
          <w:lang w:val="en-US" w:eastAsia="zh-CN"/>
        </w:rPr>
        <w:t>ConfigCommon</w:t>
      </w:r>
      <w:proofErr w:type="spellEnd"/>
      <w:r w:rsidR="008E538E" w:rsidRPr="004E47AA">
        <w:rPr>
          <w:rFonts w:eastAsiaTheme="minorEastAsia"/>
          <w:sz w:val="22"/>
          <w:szCs w:val="22"/>
          <w:lang w:val="en-US" w:eastAsia="zh-CN"/>
        </w:rPr>
        <w:t xml:space="preserve"> information element</w:t>
      </w:r>
      <w:r w:rsidR="008E538E">
        <w:rPr>
          <w:rFonts w:eastAsiaTheme="minorEastAsia"/>
          <w:sz w:val="22"/>
          <w:szCs w:val="22"/>
          <w:lang w:val="en-US" w:eastAsia="zh-CN"/>
        </w:rPr>
        <w:t xml:space="preserve"> is </w:t>
      </w:r>
      <w:r w:rsidR="00C92764">
        <w:rPr>
          <w:rFonts w:eastAsiaTheme="minorEastAsia"/>
          <w:sz w:val="22"/>
          <w:szCs w:val="22"/>
          <w:lang w:val="en-US" w:eastAsia="zh-CN"/>
        </w:rPr>
        <w:t>not configured in the cell</w:t>
      </w:r>
      <w:r w:rsidR="008E538E">
        <w:rPr>
          <w:rFonts w:eastAsiaTheme="minorEastAsia"/>
          <w:sz w:val="22"/>
          <w:szCs w:val="22"/>
          <w:lang w:val="en-US" w:eastAsia="zh-CN"/>
        </w:rPr>
        <w:t xml:space="preserve">, </w:t>
      </w:r>
      <w:r w:rsidR="008E538E" w:rsidRPr="008E538E">
        <w:rPr>
          <w:rFonts w:eastAsiaTheme="minorEastAsia"/>
          <w:sz w:val="22"/>
          <w:szCs w:val="22"/>
          <w:lang w:val="en-US" w:eastAsia="zh-CN"/>
        </w:rPr>
        <w:t>single PUCCH transmission is performed as in the existing specification</w:t>
      </w:r>
      <w:r w:rsidR="008E538E">
        <w:rPr>
          <w:rFonts w:eastAsiaTheme="minorEastAsia"/>
          <w:sz w:val="22"/>
          <w:szCs w:val="22"/>
          <w:lang w:val="en-US" w:eastAsia="zh-CN"/>
        </w:rPr>
        <w:t>.</w:t>
      </w:r>
    </w:p>
    <w:p w14:paraId="68EBBFEA" w14:textId="6D9271AA" w:rsidR="004E47AA" w:rsidRPr="004E47AA" w:rsidRDefault="004E47AA" w:rsidP="00E770EF">
      <w:pPr>
        <w:pStyle w:val="BodyText"/>
        <w:numPr>
          <w:ilvl w:val="0"/>
          <w:numId w:val="19"/>
        </w:numPr>
        <w:jc w:val="both"/>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2 with </w:t>
      </w:r>
      <w:r w:rsidR="00DB4E82">
        <w:rPr>
          <w:rFonts w:eastAsiaTheme="minorEastAsia"/>
          <w:sz w:val="22"/>
          <w:szCs w:val="22"/>
          <w:lang w:val="en-US" w:eastAsia="zh-CN"/>
        </w:rPr>
        <w:t>UE</w:t>
      </w:r>
      <w:r w:rsidRPr="004E47AA">
        <w:rPr>
          <w:rFonts w:eastAsiaTheme="minorEastAsia"/>
          <w:sz w:val="22"/>
          <w:szCs w:val="22"/>
          <w:lang w:val="en-US" w:eastAsia="zh-CN"/>
        </w:rPr>
        <w:t xml:space="preserve">-specific </w:t>
      </w:r>
      <w:bookmarkStart w:id="10" w:name="OLE_LINK42"/>
      <w:bookmarkStart w:id="11" w:name="OLE_LINK43"/>
      <w:r w:rsidRPr="004E47AA">
        <w:rPr>
          <w:rFonts w:eastAsiaTheme="minorEastAsia"/>
          <w:sz w:val="22"/>
          <w:szCs w:val="22"/>
          <w:lang w:val="en-US" w:eastAsia="zh-CN"/>
        </w:rPr>
        <w:t xml:space="preserve">indication </w:t>
      </w:r>
      <w:bookmarkEnd w:id="10"/>
      <w:bookmarkEnd w:id="11"/>
      <w:r w:rsidRPr="004E47AA">
        <w:rPr>
          <w:rFonts w:eastAsiaTheme="minorEastAsia"/>
          <w:sz w:val="22"/>
          <w:szCs w:val="22"/>
          <w:lang w:val="en-US" w:eastAsia="zh-CN"/>
        </w:rPr>
        <w:t xml:space="preserve">of the number </w:t>
      </w:r>
      <w:r w:rsidR="00CA5A28">
        <w:rPr>
          <w:rFonts w:eastAsiaTheme="minorEastAsia"/>
          <w:sz w:val="22"/>
          <w:szCs w:val="22"/>
          <w:lang w:val="en-US" w:eastAsia="zh-CN"/>
        </w:rPr>
        <w:t xml:space="preserve">for </w:t>
      </w:r>
      <w:r w:rsidRPr="004E47AA">
        <w:rPr>
          <w:rFonts w:eastAsiaTheme="minorEastAsia"/>
          <w:sz w:val="22"/>
          <w:szCs w:val="22"/>
          <w:lang w:val="en-US" w:eastAsia="zh-CN"/>
        </w:rPr>
        <w:t>PUCCH repetition</w:t>
      </w:r>
      <w:r>
        <w:rPr>
          <w:rFonts w:eastAsiaTheme="minorEastAsia"/>
          <w:sz w:val="22"/>
          <w:szCs w:val="22"/>
          <w:lang w:val="en-US" w:eastAsia="zh-CN"/>
        </w:rPr>
        <w:t xml:space="preserve"> </w:t>
      </w:r>
      <w:r w:rsidR="00C92764">
        <w:rPr>
          <w:rFonts w:eastAsiaTheme="minorEastAsia"/>
          <w:sz w:val="22"/>
          <w:szCs w:val="22"/>
          <w:lang w:val="en-US" w:eastAsia="zh-CN"/>
        </w:rPr>
        <w:t xml:space="preserve">allows more flexibility </w:t>
      </w:r>
      <w:r w:rsidR="00DB4E82">
        <w:rPr>
          <w:rFonts w:eastAsiaTheme="minorEastAsia"/>
          <w:sz w:val="22"/>
          <w:szCs w:val="22"/>
          <w:lang w:val="en-US" w:eastAsia="zh-CN"/>
        </w:rPr>
        <w:t>for UE</w:t>
      </w:r>
      <w:r w:rsidR="00DB4E82" w:rsidRPr="00DB4E82">
        <w:rPr>
          <w:rFonts w:eastAsiaTheme="minorEastAsia"/>
          <w:sz w:val="22"/>
          <w:szCs w:val="22"/>
          <w:lang w:val="en-US" w:eastAsia="zh-CN"/>
        </w:rPr>
        <w:t xml:space="preserve"> </w:t>
      </w:r>
      <w:r w:rsidR="00DB4E82">
        <w:rPr>
          <w:rFonts w:eastAsiaTheme="minorEastAsia"/>
          <w:sz w:val="22"/>
          <w:szCs w:val="22"/>
          <w:lang w:val="en-US" w:eastAsia="zh-CN"/>
        </w:rPr>
        <w:t xml:space="preserve">with different channel conditions. </w:t>
      </w:r>
      <w:r w:rsidR="00CD0868">
        <w:rPr>
          <w:rFonts w:eastAsiaTheme="minorEastAsia"/>
          <w:sz w:val="22"/>
          <w:szCs w:val="22"/>
          <w:lang w:val="en-US" w:eastAsia="zh-CN"/>
        </w:rPr>
        <w:t xml:space="preserve">This way implies that the UE sends a request to </w:t>
      </w:r>
      <w:r w:rsidR="00CA5A28">
        <w:rPr>
          <w:rFonts w:eastAsiaTheme="minorEastAsia"/>
          <w:sz w:val="22"/>
          <w:szCs w:val="22"/>
          <w:lang w:val="en-US" w:eastAsia="zh-CN"/>
        </w:rPr>
        <w:t xml:space="preserve">gNB </w:t>
      </w:r>
      <w:r w:rsidR="00CD0868">
        <w:rPr>
          <w:rFonts w:eastAsiaTheme="minorEastAsia"/>
          <w:sz w:val="22"/>
          <w:szCs w:val="22"/>
          <w:lang w:val="en-US" w:eastAsia="zh-CN"/>
        </w:rPr>
        <w:t xml:space="preserve">before it has completed the contention resolution in Random Access procedure since the repetitions are for PUCCH for </w:t>
      </w:r>
      <w:r w:rsidR="00CA5A28" w:rsidRPr="00CA5A28">
        <w:rPr>
          <w:rFonts w:eastAsiaTheme="minorEastAsia"/>
          <w:sz w:val="22"/>
          <w:szCs w:val="22"/>
          <w:lang w:val="en-US" w:eastAsia="zh-CN"/>
        </w:rPr>
        <w:t>Msg4 HARQ-ACK</w:t>
      </w:r>
      <w:r w:rsidR="00CD0868">
        <w:rPr>
          <w:rFonts w:eastAsiaTheme="minorEastAsia"/>
          <w:sz w:val="22"/>
          <w:szCs w:val="22"/>
          <w:lang w:val="en-US" w:eastAsia="zh-CN"/>
        </w:rPr>
        <w:t>.</w:t>
      </w:r>
      <w:r w:rsidR="00D56075">
        <w:rPr>
          <w:rFonts w:eastAsiaTheme="minorEastAsia"/>
          <w:sz w:val="22"/>
          <w:szCs w:val="22"/>
          <w:lang w:val="en-US" w:eastAsia="zh-CN"/>
        </w:rPr>
        <w:t xml:space="preserve"> Assuming 4-step RA procedure</w:t>
      </w:r>
      <w:r w:rsidR="000209AC">
        <w:rPr>
          <w:rFonts w:eastAsiaTheme="minorEastAsia"/>
          <w:sz w:val="22"/>
          <w:szCs w:val="22"/>
          <w:lang w:val="en-US" w:eastAsia="zh-CN"/>
        </w:rPr>
        <w:t>, the request from UE will need to be made in Msg3. This would have significant impact on the specifications</w:t>
      </w:r>
      <w:r w:rsidR="000D28D7">
        <w:rPr>
          <w:rFonts w:eastAsiaTheme="minorEastAsia"/>
          <w:sz w:val="22"/>
          <w:szCs w:val="22"/>
          <w:lang w:val="en-US" w:eastAsia="zh-CN"/>
        </w:rPr>
        <w:t>.</w:t>
      </w:r>
    </w:p>
    <w:p w14:paraId="004FB884" w14:textId="47966C39" w:rsidR="000D28D7" w:rsidRDefault="000D28D7" w:rsidP="00E770EF">
      <w:pPr>
        <w:pStyle w:val="BodyText"/>
        <w:numPr>
          <w:ilvl w:val="0"/>
          <w:numId w:val="19"/>
        </w:numPr>
        <w:jc w:val="both"/>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3 with UE capability </w:t>
      </w:r>
      <w:r w:rsidR="00045964">
        <w:rPr>
          <w:rFonts w:eastAsiaTheme="minorEastAsia"/>
          <w:sz w:val="22"/>
          <w:szCs w:val="22"/>
          <w:lang w:val="en-US" w:eastAsia="zh-CN"/>
        </w:rPr>
        <w:t xml:space="preserve">for </w:t>
      </w:r>
      <w:r w:rsidRPr="004E47AA">
        <w:rPr>
          <w:rFonts w:eastAsiaTheme="minorEastAsia"/>
          <w:sz w:val="22"/>
          <w:szCs w:val="22"/>
          <w:lang w:val="en-US" w:eastAsia="zh-CN"/>
        </w:rPr>
        <w:t>PUCCH repetition</w:t>
      </w:r>
      <w:r>
        <w:rPr>
          <w:rFonts w:eastAsiaTheme="minorEastAsia"/>
          <w:sz w:val="22"/>
          <w:szCs w:val="22"/>
          <w:lang w:val="en-US" w:eastAsia="zh-CN"/>
        </w:rPr>
        <w:t xml:space="preserve"> </w:t>
      </w:r>
      <w:r w:rsidR="000209AC">
        <w:rPr>
          <w:rFonts w:eastAsiaTheme="minorEastAsia"/>
          <w:sz w:val="22"/>
          <w:szCs w:val="22"/>
          <w:lang w:val="en-US" w:eastAsia="zh-CN"/>
        </w:rPr>
        <w:t xml:space="preserve">for </w:t>
      </w:r>
      <w:r w:rsidR="00CA5A28" w:rsidRPr="00CA5A28">
        <w:rPr>
          <w:rFonts w:eastAsiaTheme="minorEastAsia"/>
          <w:sz w:val="22"/>
          <w:szCs w:val="22"/>
          <w:lang w:val="en-US" w:eastAsia="zh-CN"/>
        </w:rPr>
        <w:t>Msg4 HARQ-ACK</w:t>
      </w:r>
      <w:r w:rsidR="000209AC">
        <w:rPr>
          <w:rFonts w:eastAsiaTheme="minorEastAsia"/>
          <w:sz w:val="22"/>
          <w:szCs w:val="22"/>
          <w:lang w:val="en-US" w:eastAsia="zh-CN"/>
        </w:rPr>
        <w:t xml:space="preserve"> will require that UE </w:t>
      </w:r>
      <w:r w:rsidR="00CA5A28">
        <w:rPr>
          <w:rFonts w:eastAsiaTheme="minorEastAsia"/>
          <w:sz w:val="22"/>
          <w:szCs w:val="22"/>
          <w:lang w:val="en-US" w:eastAsia="zh-CN"/>
        </w:rPr>
        <w:t>h</w:t>
      </w:r>
      <w:r w:rsidR="000209AC">
        <w:rPr>
          <w:rFonts w:eastAsiaTheme="minorEastAsia"/>
          <w:sz w:val="22"/>
          <w:szCs w:val="22"/>
          <w:lang w:val="en-US" w:eastAsia="zh-CN"/>
        </w:rPr>
        <w:t>as completed contention resolution</w:t>
      </w:r>
      <w:r w:rsidR="00317AF0">
        <w:rPr>
          <w:rFonts w:eastAsiaTheme="minorEastAsia"/>
          <w:sz w:val="22"/>
          <w:szCs w:val="22"/>
          <w:lang w:val="en-US" w:eastAsia="zh-CN"/>
        </w:rPr>
        <w:t xml:space="preserve"> in Random Access procedure. This way is not suitable since contention resolution is completed after Msg4 is received in UE </w:t>
      </w:r>
      <w:r>
        <w:rPr>
          <w:rFonts w:eastAsiaTheme="minorEastAsia"/>
          <w:sz w:val="22"/>
          <w:szCs w:val="22"/>
          <w:lang w:val="en-US" w:eastAsia="zh-CN"/>
        </w:rPr>
        <w:t xml:space="preserve">. </w:t>
      </w:r>
    </w:p>
    <w:p w14:paraId="5B4123AA" w14:textId="493A4DE0" w:rsidR="003D6BC1" w:rsidRDefault="00045964" w:rsidP="000D28D7">
      <w:pPr>
        <w:pStyle w:val="BodyText"/>
        <w:jc w:val="both"/>
        <w:rPr>
          <w:rFonts w:eastAsiaTheme="minorEastAsia"/>
          <w:sz w:val="22"/>
          <w:szCs w:val="22"/>
          <w:lang w:val="en-US" w:eastAsia="zh-CN"/>
        </w:rPr>
      </w:pPr>
      <w:r>
        <w:rPr>
          <w:rFonts w:eastAsiaTheme="minorEastAsia"/>
          <w:sz w:val="22"/>
          <w:szCs w:val="22"/>
          <w:lang w:val="en-US" w:eastAsia="zh-CN"/>
        </w:rPr>
        <w:lastRenderedPageBreak/>
        <w:t>C</w:t>
      </w:r>
      <w:r w:rsidR="003D6BC1" w:rsidRPr="004E47AA">
        <w:rPr>
          <w:rFonts w:eastAsiaTheme="minorEastAsia"/>
          <w:sz w:val="22"/>
          <w:szCs w:val="22"/>
          <w:lang w:val="en-US" w:eastAsia="zh-CN"/>
        </w:rPr>
        <w:t xml:space="preserve">ell-specific indication of the number </w:t>
      </w:r>
      <w:r w:rsidR="00CA5A28">
        <w:rPr>
          <w:rFonts w:eastAsiaTheme="minorEastAsia"/>
          <w:sz w:val="22"/>
          <w:szCs w:val="22"/>
          <w:lang w:val="en-US" w:eastAsia="zh-CN"/>
        </w:rPr>
        <w:t xml:space="preserve">for </w:t>
      </w:r>
      <w:r w:rsidR="003D6BC1" w:rsidRPr="004E47AA">
        <w:rPr>
          <w:rFonts w:eastAsiaTheme="minorEastAsia"/>
          <w:sz w:val="22"/>
          <w:szCs w:val="22"/>
          <w:lang w:val="en-US" w:eastAsia="zh-CN"/>
        </w:rPr>
        <w:t>PUCCH repetition</w:t>
      </w:r>
      <w:r w:rsidR="003D6BC1">
        <w:rPr>
          <w:rFonts w:eastAsiaTheme="minorEastAsia"/>
          <w:sz w:val="22"/>
          <w:szCs w:val="22"/>
          <w:lang w:val="en-US" w:eastAsia="zh-CN"/>
        </w:rPr>
        <w:t xml:space="preserve"> </w:t>
      </w:r>
      <w:r w:rsidR="0097327B">
        <w:rPr>
          <w:rFonts w:eastAsiaTheme="minorEastAsia"/>
          <w:sz w:val="22"/>
          <w:szCs w:val="22"/>
          <w:lang w:val="en-US" w:eastAsia="zh-CN"/>
        </w:rPr>
        <w:t xml:space="preserve">for </w:t>
      </w:r>
      <w:r w:rsidR="00CA5A28" w:rsidRPr="00CA5A28">
        <w:rPr>
          <w:rFonts w:eastAsiaTheme="minorEastAsia"/>
          <w:sz w:val="22"/>
          <w:szCs w:val="22"/>
          <w:lang w:val="en-US" w:eastAsia="zh-CN"/>
        </w:rPr>
        <w:t>Msg4 HARQ-ACK</w:t>
      </w:r>
      <w:r w:rsidR="0097327B">
        <w:rPr>
          <w:rFonts w:eastAsiaTheme="minorEastAsia"/>
          <w:sz w:val="22"/>
          <w:szCs w:val="22"/>
          <w:lang w:val="en-US" w:eastAsia="zh-CN"/>
        </w:rPr>
        <w:t xml:space="preserve"> </w:t>
      </w:r>
      <w:r w:rsidR="003D6BC1">
        <w:rPr>
          <w:rFonts w:eastAsiaTheme="minorEastAsia"/>
          <w:sz w:val="22"/>
          <w:szCs w:val="22"/>
          <w:lang w:val="en-US" w:eastAsia="zh-CN"/>
        </w:rPr>
        <w:t xml:space="preserve">can be utilized for </w:t>
      </w:r>
      <w:r>
        <w:rPr>
          <w:rFonts w:eastAsiaTheme="minorEastAsia"/>
          <w:sz w:val="22"/>
          <w:szCs w:val="22"/>
          <w:lang w:val="en-US" w:eastAsia="zh-CN"/>
        </w:rPr>
        <w:t xml:space="preserve">all </w:t>
      </w:r>
      <w:r w:rsidR="003D6BC1">
        <w:rPr>
          <w:rFonts w:eastAsiaTheme="minorEastAsia"/>
          <w:sz w:val="22"/>
          <w:szCs w:val="22"/>
          <w:lang w:val="en-US" w:eastAsia="zh-CN"/>
        </w:rPr>
        <w:t>UEs</w:t>
      </w:r>
      <w:r>
        <w:rPr>
          <w:rFonts w:eastAsiaTheme="minorEastAsia"/>
          <w:sz w:val="22"/>
          <w:szCs w:val="22"/>
          <w:lang w:val="en-US" w:eastAsia="zh-CN"/>
        </w:rPr>
        <w:t xml:space="preserve">. </w:t>
      </w:r>
      <w:r w:rsidR="00A642A3">
        <w:rPr>
          <w:rFonts w:eastAsiaTheme="minorEastAsia"/>
          <w:sz w:val="22"/>
          <w:szCs w:val="22"/>
          <w:lang w:val="en-US" w:eastAsia="zh-CN"/>
        </w:rPr>
        <w:t>Assuming LOS is prioritized and considering that the SNR may vary by about 5 dB between Nadir and edge of the beam</w:t>
      </w:r>
      <w:r w:rsidR="0097327B">
        <w:rPr>
          <w:rFonts w:eastAsiaTheme="minorEastAsia"/>
          <w:sz w:val="22"/>
          <w:szCs w:val="22"/>
          <w:lang w:val="en-US" w:eastAsia="zh-CN"/>
        </w:rPr>
        <w:t>. This would correspond to a difference in number of repetition</w:t>
      </w:r>
      <w:r w:rsidR="005D5705">
        <w:rPr>
          <w:rFonts w:eastAsiaTheme="minorEastAsia"/>
          <w:sz w:val="22"/>
          <w:szCs w:val="22"/>
          <w:lang w:val="en-US" w:eastAsia="zh-CN"/>
        </w:rPr>
        <w:t>s</w:t>
      </w:r>
      <w:r w:rsidR="0097327B">
        <w:rPr>
          <w:rFonts w:eastAsiaTheme="minorEastAsia"/>
          <w:sz w:val="22"/>
          <w:szCs w:val="22"/>
          <w:lang w:val="en-US" w:eastAsia="zh-CN"/>
        </w:rPr>
        <w:t xml:space="preserve"> of approximately a factor of 2</w:t>
      </w:r>
      <w:r w:rsidR="005D5705">
        <w:rPr>
          <w:rFonts w:eastAsiaTheme="minorEastAsia"/>
          <w:sz w:val="22"/>
          <w:szCs w:val="22"/>
          <w:lang w:val="en-US" w:eastAsia="zh-CN"/>
        </w:rPr>
        <w:t>. For example</w:t>
      </w:r>
      <w:r w:rsidR="00CA5A28">
        <w:rPr>
          <w:rFonts w:eastAsiaTheme="minorEastAsia"/>
          <w:sz w:val="22"/>
          <w:szCs w:val="22"/>
          <w:lang w:val="en-US" w:eastAsia="zh-CN"/>
        </w:rPr>
        <w:t>,</w:t>
      </w:r>
      <w:r w:rsidR="005D5705">
        <w:rPr>
          <w:rFonts w:eastAsiaTheme="minorEastAsia"/>
          <w:sz w:val="22"/>
          <w:szCs w:val="22"/>
          <w:lang w:val="en-US" w:eastAsia="zh-CN"/>
        </w:rPr>
        <w:t xml:space="preserve"> assuming the network configures all UEs with 8 repetitions, some UEs could use 4 repetitions only if they have an UL link budget that is up to 5 dBs better</w:t>
      </w:r>
      <w:r w:rsidR="0097327B">
        <w:rPr>
          <w:rFonts w:eastAsiaTheme="minorEastAsia"/>
          <w:sz w:val="22"/>
          <w:szCs w:val="22"/>
          <w:lang w:val="en-US" w:eastAsia="zh-CN"/>
        </w:rPr>
        <w:t xml:space="preserve">. It would make the system more robust to have conservative assumption for the number of repetitions, as failure to receive the </w:t>
      </w:r>
      <w:r w:rsidR="00CA5A28" w:rsidRPr="00CA5A28">
        <w:rPr>
          <w:rFonts w:eastAsiaTheme="minorEastAsia"/>
          <w:sz w:val="22"/>
          <w:szCs w:val="22"/>
          <w:lang w:val="en-US" w:eastAsia="zh-CN"/>
        </w:rPr>
        <w:t>Msg4 HARQ-ACK</w:t>
      </w:r>
      <w:r w:rsidR="0097327B">
        <w:rPr>
          <w:rFonts w:eastAsiaTheme="minorEastAsia"/>
          <w:sz w:val="22"/>
          <w:szCs w:val="22"/>
          <w:lang w:val="en-US" w:eastAsia="zh-CN"/>
        </w:rPr>
        <w:t xml:space="preserve"> would result in no completion of contention resolution. </w:t>
      </w:r>
      <w:r w:rsidR="005D5705">
        <w:rPr>
          <w:rFonts w:eastAsiaTheme="minorEastAsia"/>
          <w:sz w:val="22"/>
          <w:szCs w:val="22"/>
          <w:lang w:val="en-US" w:eastAsia="zh-CN"/>
        </w:rPr>
        <w:t>Cell-specific indication of the number</w:t>
      </w:r>
      <w:r w:rsidR="00CA5A28">
        <w:rPr>
          <w:rFonts w:eastAsiaTheme="minorEastAsia"/>
          <w:sz w:val="22"/>
          <w:szCs w:val="22"/>
          <w:lang w:val="en-US" w:eastAsia="zh-CN"/>
        </w:rPr>
        <w:t xml:space="preserve"> for</w:t>
      </w:r>
      <w:r w:rsidR="005D5705">
        <w:rPr>
          <w:rFonts w:eastAsiaTheme="minorEastAsia"/>
          <w:sz w:val="22"/>
          <w:szCs w:val="22"/>
          <w:lang w:val="en-US" w:eastAsia="zh-CN"/>
        </w:rPr>
        <w:t xml:space="preserve"> PUCCH repetition should be sufficient. </w:t>
      </w:r>
      <w:r w:rsidR="00A642A3">
        <w:rPr>
          <w:rFonts w:eastAsiaTheme="minorEastAsia"/>
          <w:sz w:val="22"/>
          <w:szCs w:val="22"/>
          <w:lang w:val="en-US" w:eastAsia="zh-CN"/>
        </w:rPr>
        <w:t xml:space="preserve"> </w:t>
      </w:r>
    </w:p>
    <w:p w14:paraId="6BF515F1" w14:textId="35FD62DA" w:rsidR="003D6BC1" w:rsidRDefault="003D6BC1" w:rsidP="003D6BC1">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Support </w:t>
      </w:r>
      <w:r w:rsidRPr="003D6BC1">
        <w:rPr>
          <w:rFonts w:eastAsiaTheme="minorEastAsia"/>
          <w:i/>
          <w:iCs/>
          <w:sz w:val="22"/>
          <w:szCs w:val="22"/>
          <w:lang w:eastAsia="zh-CN"/>
        </w:rPr>
        <w:t xml:space="preserve">cell-specific indication of the number </w:t>
      </w:r>
      <w:r w:rsidR="00CA5A28">
        <w:rPr>
          <w:rFonts w:eastAsiaTheme="minorEastAsia"/>
          <w:i/>
          <w:iCs/>
          <w:sz w:val="22"/>
          <w:szCs w:val="22"/>
          <w:lang w:eastAsia="zh-CN"/>
        </w:rPr>
        <w:t xml:space="preserve">for </w:t>
      </w:r>
      <w:r w:rsidRPr="003D6BC1">
        <w:rPr>
          <w:rFonts w:eastAsiaTheme="minorEastAsia"/>
          <w:i/>
          <w:iCs/>
          <w:sz w:val="22"/>
          <w:szCs w:val="22"/>
          <w:lang w:eastAsia="zh-CN"/>
        </w:rPr>
        <w:t>PUCCH repetition</w:t>
      </w:r>
      <w:r>
        <w:rPr>
          <w:rFonts w:eastAsiaTheme="minorEastAsia"/>
          <w:i/>
          <w:iCs/>
          <w:sz w:val="22"/>
          <w:szCs w:val="22"/>
          <w:lang w:eastAsia="zh-CN"/>
        </w:rPr>
        <w:t>.</w:t>
      </w:r>
    </w:p>
    <w:p w14:paraId="59384E3B" w14:textId="47247CD7" w:rsidR="003D6BC1" w:rsidRDefault="003D6BC1" w:rsidP="003D6BC1">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C</w:t>
      </w:r>
      <w:r w:rsidRPr="003D6BC1">
        <w:rPr>
          <w:rFonts w:eastAsiaTheme="minorEastAsia"/>
          <w:i/>
          <w:iCs/>
          <w:sz w:val="22"/>
          <w:szCs w:val="22"/>
          <w:lang w:eastAsia="zh-CN"/>
        </w:rPr>
        <w:t>ell-specific indication can be indicated in PUCCH-</w:t>
      </w:r>
      <w:proofErr w:type="spellStart"/>
      <w:r w:rsidRPr="003D6BC1">
        <w:rPr>
          <w:rFonts w:eastAsiaTheme="minorEastAsia"/>
          <w:i/>
          <w:iCs/>
          <w:sz w:val="22"/>
          <w:szCs w:val="22"/>
          <w:lang w:eastAsia="zh-CN"/>
        </w:rPr>
        <w:t>ConfigCommon</w:t>
      </w:r>
      <w:proofErr w:type="spellEnd"/>
      <w:r w:rsidRPr="003D6BC1">
        <w:rPr>
          <w:rFonts w:eastAsiaTheme="minorEastAsia"/>
          <w:i/>
          <w:iCs/>
          <w:sz w:val="22"/>
          <w:szCs w:val="22"/>
          <w:lang w:eastAsia="zh-CN"/>
        </w:rPr>
        <w:t xml:space="preserve"> information element</w:t>
      </w:r>
      <w:r>
        <w:rPr>
          <w:rFonts w:eastAsiaTheme="minorEastAsia"/>
          <w:i/>
          <w:iCs/>
          <w:sz w:val="22"/>
          <w:szCs w:val="22"/>
          <w:lang w:eastAsia="zh-CN"/>
        </w:rPr>
        <w:t>.</w:t>
      </w:r>
    </w:p>
    <w:p w14:paraId="3A7067D0" w14:textId="609BAD0F" w:rsidR="003D6BC1" w:rsidRPr="003D6BC1" w:rsidRDefault="003D6BC1" w:rsidP="00F57156">
      <w:pPr>
        <w:pStyle w:val="BodyText"/>
        <w:jc w:val="both"/>
        <w:rPr>
          <w:rFonts w:eastAsia="Malgun Gothic"/>
          <w:sz w:val="22"/>
          <w:szCs w:val="22"/>
          <w:lang w:eastAsia="ko-KR"/>
        </w:rPr>
      </w:pPr>
    </w:p>
    <w:p w14:paraId="5DF7776F" w14:textId="1193F5AE"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02BA2" w:rsidRPr="00E02BA2">
        <w:rPr>
          <w:rFonts w:ascii="Times New Roman" w:eastAsia="Batang" w:hAnsi="Times New Roman" w:cs="Times New Roman"/>
          <w:bCs w:val="0"/>
          <w:lang w:val="en-US" w:eastAsia="ko-KR"/>
        </w:rPr>
        <w:t>DMRS bundling for PUSCH</w:t>
      </w:r>
    </w:p>
    <w:p w14:paraId="1332733B" w14:textId="6BEFB469" w:rsidR="009A3BBE" w:rsidRDefault="009A3BBE" w:rsidP="009A3BBE">
      <w:pPr>
        <w:rPr>
          <w:rFonts w:ascii="Times" w:eastAsia="SimSun" w:hAnsi="Times" w:cs="Times"/>
          <w:sz w:val="22"/>
          <w:szCs w:val="22"/>
          <w:lang w:val="en-US" w:eastAsia="zh-CN"/>
        </w:rPr>
      </w:pPr>
      <w:r>
        <w:rPr>
          <w:rFonts w:eastAsiaTheme="minorEastAsia"/>
          <w:lang w:val="en-US" w:eastAsia="zh-CN"/>
        </w:rPr>
        <w:t xml:space="preserve">For </w:t>
      </w:r>
      <w:r>
        <w:rPr>
          <w:rFonts w:ascii="Times" w:eastAsia="SimSun" w:hAnsi="Times" w:cs="Times"/>
          <w:sz w:val="22"/>
          <w:szCs w:val="22"/>
          <w:lang w:val="en-US" w:eastAsia="zh-CN"/>
        </w:rPr>
        <w:t>PU</w:t>
      </w:r>
      <w:r w:rsidR="00E87EFC">
        <w:rPr>
          <w:rFonts w:ascii="Times" w:eastAsia="SimSun" w:hAnsi="Times" w:cs="Times"/>
          <w:sz w:val="22"/>
          <w:szCs w:val="22"/>
          <w:lang w:val="en-US" w:eastAsia="zh-CN"/>
        </w:rPr>
        <w:t>SCH</w:t>
      </w:r>
      <w:r>
        <w:rPr>
          <w:rFonts w:ascii="Times" w:eastAsia="SimSun" w:hAnsi="Times" w:cs="Times"/>
          <w:sz w:val="22"/>
          <w:szCs w:val="22"/>
          <w:lang w:val="en-US" w:eastAsia="zh-CN"/>
        </w:rPr>
        <w:t xml:space="preserve"> for </w:t>
      </w:r>
      <w:r w:rsidR="00E87EFC">
        <w:rPr>
          <w:rFonts w:ascii="Times" w:eastAsia="SimSun" w:hAnsi="Times" w:cs="Times"/>
          <w:sz w:val="22"/>
          <w:szCs w:val="22"/>
          <w:lang w:val="en-US" w:eastAsia="zh-CN"/>
        </w:rPr>
        <w:t>VoIP</w:t>
      </w:r>
      <w:r>
        <w:rPr>
          <w:rFonts w:ascii="Times" w:eastAsia="SimSun" w:hAnsi="Times" w:cs="Times"/>
          <w:sz w:val="22"/>
          <w:szCs w:val="22"/>
          <w:lang w:val="en-US" w:eastAsia="zh-CN"/>
        </w:rPr>
        <w:t>, RAN1#110bis-e made agreements as follows:</w:t>
      </w:r>
    </w:p>
    <w:p w14:paraId="713352B0" w14:textId="008B2126" w:rsidR="00E87EFC" w:rsidRDefault="00E87EFC" w:rsidP="001156C5">
      <w:pPr>
        <w:spacing w:after="120"/>
        <w:jc w:val="both"/>
        <w:rPr>
          <w:rFonts w:eastAsiaTheme="minorEastAsia"/>
          <w:sz w:val="22"/>
          <w:szCs w:val="22"/>
          <w:lang w:eastAsia="zh-CN"/>
        </w:rPr>
      </w:pPr>
      <w:r w:rsidRPr="00E87EFC">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18DBA3EF" wp14:editId="2BE614D2">
                <wp:simplePos x="0" y="0"/>
                <wp:positionH relativeFrom="margin">
                  <wp:align>right</wp:align>
                </wp:positionH>
                <wp:positionV relativeFrom="paragraph">
                  <wp:posOffset>419100</wp:posOffset>
                </wp:positionV>
                <wp:extent cx="5918200" cy="2748280"/>
                <wp:effectExtent l="0" t="0" r="2540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748810"/>
                        </a:xfrm>
                        <a:prstGeom prst="rect">
                          <a:avLst/>
                        </a:prstGeom>
                        <a:solidFill>
                          <a:srgbClr val="FFFFFF"/>
                        </a:solidFill>
                        <a:ln w="9525">
                          <a:solidFill>
                            <a:srgbClr val="000000"/>
                          </a:solidFill>
                          <a:miter lim="800000"/>
                          <a:headEnd/>
                          <a:tailEnd/>
                        </a:ln>
                      </wps:spPr>
                      <wps:txbx>
                        <w:txbxContent>
                          <w:p w14:paraId="2B0C80A3" w14:textId="77777777" w:rsidR="00F52CAD" w:rsidRDefault="00F52CAD" w:rsidP="00F52CAD">
                            <w:r w:rsidRPr="00F52CAD">
                              <w:t>For NTN-specific PUSCH DMRS bundling,</w:t>
                            </w:r>
                          </w:p>
                          <w:p w14:paraId="349A1C95" w14:textId="605153E6" w:rsidR="00F52CAD" w:rsidRDefault="00F52CAD" w:rsidP="00F52CAD">
                            <w:pPr>
                              <w:pStyle w:val="ListParagraph"/>
                              <w:numPr>
                                <w:ilvl w:val="0"/>
                                <w:numId w:val="15"/>
                              </w:numPr>
                              <w:ind w:leftChars="0"/>
                            </w:pPr>
                            <w:r>
                              <w:t>Discuss further the need of enhancement in consideration of at least the following:</w:t>
                            </w:r>
                          </w:p>
                          <w:p w14:paraId="17474464" w14:textId="4D83F3E0" w:rsidR="00F52CAD" w:rsidRDefault="00F52CAD" w:rsidP="00F52CAD">
                            <w:pPr>
                              <w:pStyle w:val="ListParagraph"/>
                              <w:numPr>
                                <w:ilvl w:val="0"/>
                                <w:numId w:val="15"/>
                              </w:numPr>
                              <w:ind w:leftChars="0"/>
                            </w:pPr>
                            <w:r>
                              <w:t>Phase difference due to timing drift and/or doppler shift.</w:t>
                            </w:r>
                          </w:p>
                          <w:p w14:paraId="24177603" w14:textId="23B8B8D1" w:rsidR="00F52CAD" w:rsidRDefault="00F52CAD" w:rsidP="00F52CAD">
                            <w:pPr>
                              <w:pStyle w:val="ListParagraph"/>
                              <w:numPr>
                                <w:ilvl w:val="1"/>
                                <w:numId w:val="15"/>
                              </w:numPr>
                              <w:ind w:leftChars="0"/>
                            </w:pPr>
                            <w: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Default="00F52CAD" w:rsidP="00F52CAD">
                            <w:pPr>
                              <w:pStyle w:val="ListParagraph"/>
                              <w:numPr>
                                <w:ilvl w:val="0"/>
                                <w:numId w:val="15"/>
                              </w:numPr>
                              <w:ind w:leftChars="0"/>
                            </w:pPr>
                            <w:r>
                              <w:t>An event which causes power consistency and phase continuity not to be maintained.</w:t>
                            </w:r>
                          </w:p>
                          <w:p w14:paraId="1D03F27A" w14:textId="4C0D8BD0" w:rsidR="00F52CAD" w:rsidRDefault="00F52CAD" w:rsidP="00F52CAD">
                            <w:pPr>
                              <w:pStyle w:val="ListParagraph"/>
                              <w:numPr>
                                <w:ilvl w:val="1"/>
                                <w:numId w:val="15"/>
                              </w:numPr>
                              <w:ind w:leftChars="0"/>
                            </w:pPr>
                            <w: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Default="00F52CAD" w:rsidP="00F52CAD">
                            <w:pPr>
                              <w:pStyle w:val="ListParagraph"/>
                              <w:numPr>
                                <w:ilvl w:val="0"/>
                                <w:numId w:val="15"/>
                              </w:numPr>
                              <w:ind w:leftChars="0"/>
                            </w:pPr>
                            <w:r>
                              <w:t>Note: baseline performance for legacy UEs can include antenna switching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BA3EF" id="Text Box 2" o:spid="_x0000_s1027" type="#_x0000_t202" style="position:absolute;left:0;text-align:left;margin-left:414.8pt;margin-top:33pt;width:466pt;height:216.4pt;z-index:2516828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KnJgIAAEwEAAAOAAAAZHJzL2Uyb0RvYy54bWysVNtu2zAMfR+wfxD0vjgOkjUx4hRdugwD&#10;ugvQ7gNoWY6FyaImKbG7rx8lp2nQbS/D/CCIInVEnkN6fT10mh2l8wpNyfPJlDNpBNbK7Ev+7WH3&#10;ZsmZD2Bq0GhkyR+l59eb16/WvS3kDFvUtXSMQIwvelvyNgRbZJkXrezAT9BKQ84GXQeBTLfPagc9&#10;oXc6m02nb7MeXW0dCuk9nd6OTr5J+E0jRfjSNF4GpktOuYW0urRWcc02ayj2DmyrxCkN+IcsOlCG&#10;Hj1D3UIAdnDqN6hOCYcemzAR2GXYNErIVANVk09fVHPfgpWpFiLH2zNN/v/Bis/Hr46puuRzzgx0&#10;JNGDHAJ7hwObRXZ66wsKurcUFgY6JpVTpd7eofjumcFtC2Yvb5zDvpVQU3Z5vJldXB1xfASp+k9Y&#10;0zNwCJiAhsZ1kToigxE6qfR4ViamIuhwscqXJDdngnyzq/lymSftMiierlvnwweJHYubkjuSPsHD&#10;8c6HmA4UTyHxNY9a1TuldTLcvtpqx45AbbJLX6rgRZg2rC/5ajFbjAz8FWKavj9BdCpQv2vVlXx5&#10;DoIi8vbe1KkbAyg97illbU5ERu5GFsNQDUmxxHIkucL6kZh1OLY3jSNtWnQ/OeuptUvufxzASc70&#10;R0PqrPL5PM5CMuaLqxkZ7tJTXXrACIIqeeBs3G5Dmp/Im8EbUrFRid/nTE4pU8sm2k/jFWfi0k5R&#10;zz+BzS8AAAD//wMAUEsDBBQABgAIAAAAIQCC3Kg13QAAAAcBAAAPAAAAZHJzL2Rvd25yZXYueG1s&#10;TI9BT8MwDIXvSPyHyEhcEEvZptKWuhNCAsENBoJr1mRtReKUJOvKv8ec4ORnPeu9z/VmdlZMJsTB&#10;E8LVIgNhqPV6oA7h7fX+sgARkyKtrCeD8G0ibJrTk1pV2h/pxUzb1AkOoVgphD6lsZIytr1xKi78&#10;aIi9vQ9OJV5DJ3VQRw53Vi6zLJdODcQNvRrNXW/az+3BIRTrx+kjPq2e39t8b8t0cT09fAXE87P5&#10;9gZEMnP6O4ZffEaHhpl2/kA6CovAjySEPOfJbrlastghrMuiANnU8j9/8wMAAP//AwBQSwECLQAU&#10;AAYACAAAACEAtoM4kv4AAADhAQAAEwAAAAAAAAAAAAAAAAAAAAAAW0NvbnRlbnRfVHlwZXNdLnht&#10;bFBLAQItABQABgAIAAAAIQA4/SH/1gAAAJQBAAALAAAAAAAAAAAAAAAAAC8BAABfcmVscy8ucmVs&#10;c1BLAQItABQABgAIAAAAIQANTmKnJgIAAEwEAAAOAAAAAAAAAAAAAAAAAC4CAABkcnMvZTJvRG9j&#10;LnhtbFBLAQItABQABgAIAAAAIQCC3Kg13QAAAAcBAAAPAAAAAAAAAAAAAAAAAIAEAABkcnMvZG93&#10;bnJldi54bWxQSwUGAAAAAAQABADzAAAAigUAAAAA&#10;">
                <v:textbox>
                  <w:txbxContent>
                    <w:p w14:paraId="2B0C80A3" w14:textId="77777777" w:rsidR="00F52CAD" w:rsidRDefault="00F52CAD" w:rsidP="00F52CAD">
                      <w:r w:rsidRPr="00F52CAD">
                        <w:t>For NTN-specific PUSCH DMRS bundling,</w:t>
                      </w:r>
                    </w:p>
                    <w:p w14:paraId="349A1C95" w14:textId="605153E6" w:rsidR="00F52CAD" w:rsidRDefault="00F52CAD" w:rsidP="00F52CAD">
                      <w:pPr>
                        <w:pStyle w:val="ListParagraph"/>
                        <w:numPr>
                          <w:ilvl w:val="0"/>
                          <w:numId w:val="15"/>
                        </w:numPr>
                        <w:ind w:leftChars="0"/>
                      </w:pPr>
                      <w:r>
                        <w:t>Discuss further the need of enhancement in consideration of at least the following:</w:t>
                      </w:r>
                    </w:p>
                    <w:p w14:paraId="17474464" w14:textId="4D83F3E0" w:rsidR="00F52CAD" w:rsidRDefault="00F52CAD" w:rsidP="00F52CAD">
                      <w:pPr>
                        <w:pStyle w:val="ListParagraph"/>
                        <w:numPr>
                          <w:ilvl w:val="0"/>
                          <w:numId w:val="15"/>
                        </w:numPr>
                        <w:ind w:leftChars="0"/>
                      </w:pPr>
                      <w:r>
                        <w:t>Phase difference due to timing drift and/or doppler shift.</w:t>
                      </w:r>
                    </w:p>
                    <w:p w14:paraId="24177603" w14:textId="23B8B8D1" w:rsidR="00F52CAD" w:rsidRDefault="00F52CAD" w:rsidP="00F52CAD">
                      <w:pPr>
                        <w:pStyle w:val="ListParagraph"/>
                        <w:numPr>
                          <w:ilvl w:val="1"/>
                          <w:numId w:val="15"/>
                        </w:numPr>
                        <w:ind w:leftChars="0"/>
                      </w:pPr>
                      <w: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Default="00F52CAD" w:rsidP="00F52CAD">
                      <w:pPr>
                        <w:pStyle w:val="ListParagraph"/>
                        <w:numPr>
                          <w:ilvl w:val="0"/>
                          <w:numId w:val="15"/>
                        </w:numPr>
                        <w:ind w:leftChars="0"/>
                      </w:pPr>
                      <w:r>
                        <w:t>An event which causes power consistency and phase continuity not to be maintained.</w:t>
                      </w:r>
                    </w:p>
                    <w:p w14:paraId="1D03F27A" w14:textId="4C0D8BD0" w:rsidR="00F52CAD" w:rsidRDefault="00F52CAD" w:rsidP="00F52CAD">
                      <w:pPr>
                        <w:pStyle w:val="ListParagraph"/>
                        <w:numPr>
                          <w:ilvl w:val="1"/>
                          <w:numId w:val="15"/>
                        </w:numPr>
                        <w:ind w:leftChars="0"/>
                      </w:pPr>
                      <w: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Default="00F52CAD" w:rsidP="00F52CAD">
                      <w:pPr>
                        <w:pStyle w:val="ListParagraph"/>
                        <w:numPr>
                          <w:ilvl w:val="0"/>
                          <w:numId w:val="15"/>
                        </w:numPr>
                        <w:ind w:leftChars="0"/>
                      </w:pPr>
                      <w:r>
                        <w:t>Note: baseline performance for legacy UEs can include antenna switching</w:t>
                      </w:r>
                    </w:p>
                  </w:txbxContent>
                </v:textbox>
                <w10:wrap type="square" anchorx="margin"/>
              </v:shape>
            </w:pict>
          </mc:Fallback>
        </mc:AlternateContent>
      </w:r>
    </w:p>
    <w:p w14:paraId="638B5C13" w14:textId="5D3976B0" w:rsidR="00E87EFC" w:rsidRDefault="00E87EFC" w:rsidP="001156C5">
      <w:pPr>
        <w:spacing w:after="120"/>
        <w:jc w:val="both"/>
        <w:rPr>
          <w:rFonts w:eastAsiaTheme="minorEastAsia"/>
          <w:sz w:val="22"/>
          <w:szCs w:val="22"/>
          <w:lang w:eastAsia="zh-CN"/>
        </w:rPr>
      </w:pPr>
    </w:p>
    <w:p w14:paraId="349F0C02" w14:textId="0B797C64" w:rsidR="00F43F0A" w:rsidRDefault="0040410C" w:rsidP="001156C5">
      <w:pPr>
        <w:spacing w:after="120"/>
        <w:jc w:val="both"/>
        <w:rPr>
          <w:rFonts w:eastAsiaTheme="minorEastAsia"/>
          <w:sz w:val="22"/>
          <w:szCs w:val="22"/>
          <w:lang w:eastAsia="zh-CN"/>
        </w:rPr>
      </w:pPr>
      <w:r w:rsidRPr="0040410C">
        <w:rPr>
          <w:rFonts w:eastAsiaTheme="minorEastAsia"/>
          <w:sz w:val="22"/>
          <w:szCs w:val="22"/>
          <w:u w:val="single"/>
          <w:lang w:eastAsia="zh-CN"/>
        </w:rPr>
        <w:t>Phase difference due to timing drift and/or doppler shift</w:t>
      </w:r>
      <w:r w:rsidR="00F43F0A">
        <w:rPr>
          <w:rFonts w:eastAsiaTheme="minorEastAsia"/>
          <w:sz w:val="22"/>
          <w:szCs w:val="22"/>
          <w:lang w:eastAsia="zh-CN"/>
        </w:rPr>
        <w:t>:</w:t>
      </w:r>
    </w:p>
    <w:p w14:paraId="7774707B" w14:textId="28E616FE" w:rsidR="0040410C" w:rsidRDefault="00D53ED8" w:rsidP="001156C5">
      <w:pPr>
        <w:spacing w:after="120"/>
        <w:jc w:val="both"/>
        <w:rPr>
          <w:rFonts w:eastAsiaTheme="minorEastAsia"/>
          <w:sz w:val="22"/>
          <w:szCs w:val="22"/>
          <w:lang w:eastAsia="zh-CN"/>
        </w:rPr>
      </w:pPr>
      <w:r>
        <w:rPr>
          <w:rFonts w:eastAsiaTheme="minorEastAsia"/>
          <w:sz w:val="22"/>
          <w:szCs w:val="22"/>
          <w:lang w:eastAsia="zh-CN"/>
        </w:rPr>
        <w:t xml:space="preserve">The maximum </w:t>
      </w:r>
      <w:r w:rsidRPr="00D53ED8">
        <w:rPr>
          <w:rFonts w:eastAsiaTheme="minorEastAsia"/>
          <w:sz w:val="22"/>
          <w:szCs w:val="22"/>
          <w:lang w:eastAsia="zh-CN"/>
        </w:rPr>
        <w:t xml:space="preserve">2-way Delay drift </w:t>
      </w:r>
      <w:r w:rsidR="00CA5A28">
        <w:rPr>
          <w:rFonts w:eastAsiaTheme="minorEastAsia"/>
          <w:sz w:val="22"/>
          <w:szCs w:val="22"/>
          <w:lang w:eastAsia="zh-CN"/>
        </w:rPr>
        <w:t xml:space="preserve">of </w:t>
      </w:r>
      <w:r w:rsidRPr="00D53ED8">
        <w:rPr>
          <w:rFonts w:eastAsiaTheme="minorEastAsia"/>
          <w:sz w:val="22"/>
          <w:szCs w:val="22"/>
          <w:lang w:eastAsia="zh-CN"/>
        </w:rPr>
        <w:t xml:space="preserve">service link and feeder </w:t>
      </w:r>
      <w:proofErr w:type="gramStart"/>
      <w:r w:rsidRPr="00D53ED8">
        <w:rPr>
          <w:rFonts w:eastAsiaTheme="minorEastAsia"/>
          <w:sz w:val="22"/>
          <w:szCs w:val="22"/>
          <w:lang w:eastAsia="zh-CN"/>
        </w:rPr>
        <w:t>link  for</w:t>
      </w:r>
      <w:proofErr w:type="gramEnd"/>
      <w:r w:rsidRPr="00D53ED8">
        <w:rPr>
          <w:rFonts w:eastAsiaTheme="minorEastAsia"/>
          <w:sz w:val="22"/>
          <w:szCs w:val="22"/>
          <w:lang w:eastAsia="zh-CN"/>
        </w:rPr>
        <w:t xml:space="preserve"> NR NTN</w:t>
      </w:r>
      <w:r>
        <w:rPr>
          <w:rFonts w:eastAsiaTheme="minorEastAsia"/>
          <w:sz w:val="22"/>
          <w:szCs w:val="22"/>
          <w:lang w:eastAsia="zh-CN"/>
        </w:rPr>
        <w:t xml:space="preserve"> </w:t>
      </w:r>
      <w:r w:rsidR="00FC3408">
        <w:rPr>
          <w:rFonts w:eastAsiaTheme="minorEastAsia"/>
          <w:sz w:val="22"/>
          <w:szCs w:val="22"/>
          <w:lang w:eastAsia="zh-CN"/>
        </w:rPr>
        <w:t xml:space="preserve">based on TR 38.821 </w:t>
      </w:r>
      <w:r>
        <w:rPr>
          <w:rFonts w:eastAsiaTheme="minorEastAsia"/>
          <w:sz w:val="22"/>
          <w:szCs w:val="22"/>
          <w:lang w:eastAsia="zh-CN"/>
        </w:rPr>
        <w:t xml:space="preserve">is shown in Table </w:t>
      </w:r>
      <w:r w:rsidR="007E7909">
        <w:rPr>
          <w:rFonts w:eastAsiaTheme="minorEastAsia"/>
          <w:sz w:val="22"/>
          <w:szCs w:val="22"/>
          <w:lang w:eastAsia="zh-CN"/>
        </w:rPr>
        <w:t>2</w:t>
      </w:r>
      <w:r>
        <w:rPr>
          <w:rFonts w:eastAsiaTheme="minorEastAsia"/>
          <w:sz w:val="22"/>
          <w:szCs w:val="22"/>
          <w:lang w:eastAsia="zh-CN"/>
        </w:rPr>
        <w:t xml:space="preserve">. </w:t>
      </w:r>
      <w:r w:rsidR="00FC3408">
        <w:rPr>
          <w:rFonts w:eastAsiaTheme="minorEastAsia"/>
          <w:sz w:val="22"/>
          <w:szCs w:val="22"/>
          <w:lang w:eastAsia="zh-CN"/>
        </w:rPr>
        <w:t xml:space="preserve">The max delay drift values for a transmission time </w:t>
      </w:r>
      <w:r w:rsidR="00FD024A">
        <w:rPr>
          <w:rFonts w:eastAsiaTheme="minorEastAsia"/>
          <w:sz w:val="22"/>
          <w:szCs w:val="22"/>
          <w:lang w:eastAsia="zh-CN"/>
        </w:rPr>
        <w:t xml:space="preserve">without timing correction of </w:t>
      </w:r>
      <w:r w:rsidR="00145DFF">
        <w:rPr>
          <w:rFonts w:eastAsiaTheme="minorEastAsia"/>
          <w:sz w:val="22"/>
          <w:szCs w:val="22"/>
          <w:lang w:eastAsia="zh-CN"/>
        </w:rPr>
        <w:t>1</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w:t>
      </w:r>
      <w:r w:rsidR="00145DFF">
        <w:rPr>
          <w:rFonts w:eastAsiaTheme="minorEastAsia"/>
          <w:sz w:val="22"/>
          <w:szCs w:val="22"/>
          <w:lang w:eastAsia="zh-CN"/>
        </w:rPr>
        <w:t>4</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and </w:t>
      </w:r>
      <w:r w:rsidR="00145DFF">
        <w:rPr>
          <w:rFonts w:eastAsiaTheme="minorEastAsia"/>
          <w:sz w:val="22"/>
          <w:szCs w:val="22"/>
          <w:lang w:eastAsia="zh-CN"/>
        </w:rPr>
        <w:t>20</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for LEO, MEO, and GEO respectively </w:t>
      </w:r>
      <w:r w:rsidR="00FC3408">
        <w:rPr>
          <w:rFonts w:eastAsiaTheme="minorEastAsia"/>
          <w:sz w:val="22"/>
          <w:szCs w:val="22"/>
          <w:lang w:eastAsia="zh-CN"/>
        </w:rPr>
        <w:t xml:space="preserve">consistent with the Rel-17 NR NTN timing error requirement of </w:t>
      </w:r>
      <w:proofErr w:type="gramStart"/>
      <w:r w:rsidR="00FC3408">
        <w:rPr>
          <w:rFonts w:eastAsiaTheme="minorEastAsia"/>
          <w:color w:val="FF0000"/>
          <w:sz w:val="22"/>
          <w:szCs w:val="22"/>
          <w:lang w:eastAsia="zh-CN"/>
        </w:rPr>
        <w:t>29.Ts</w:t>
      </w:r>
      <w:proofErr w:type="gramEnd"/>
      <w:r w:rsidR="00FC3408">
        <w:rPr>
          <w:rFonts w:eastAsiaTheme="minorEastAsia"/>
          <w:color w:val="FF0000"/>
          <w:sz w:val="22"/>
          <w:szCs w:val="22"/>
          <w:lang w:eastAsia="zh-CN"/>
        </w:rPr>
        <w:t xml:space="preserve"> ≈ 0.928 us</w:t>
      </w:r>
      <w:r w:rsidR="00FC3408">
        <w:rPr>
          <w:rFonts w:eastAsiaTheme="minorEastAsia"/>
          <w:sz w:val="22"/>
          <w:szCs w:val="22"/>
          <w:lang w:eastAsia="zh-CN"/>
        </w:rPr>
        <w:t xml:space="preserve"> are </w:t>
      </w:r>
      <w:r w:rsidR="005F5198">
        <w:rPr>
          <w:rFonts w:eastAsiaTheme="minorEastAsia"/>
          <w:sz w:val="22"/>
          <w:szCs w:val="22"/>
          <w:lang w:eastAsia="zh-CN"/>
        </w:rPr>
        <w:t>highlighted in “</w:t>
      </w:r>
      <w:r w:rsidR="005F5198" w:rsidRPr="005F5198">
        <w:rPr>
          <w:rFonts w:eastAsiaTheme="minorEastAsia"/>
          <w:color w:val="00B050"/>
          <w:sz w:val="22"/>
          <w:szCs w:val="22"/>
          <w:lang w:eastAsia="zh-CN"/>
        </w:rPr>
        <w:t>green text</w:t>
      </w:r>
      <w:r w:rsidR="005F5198">
        <w:rPr>
          <w:rFonts w:eastAsiaTheme="minorEastAsia"/>
          <w:sz w:val="22"/>
          <w:szCs w:val="22"/>
          <w:lang w:eastAsia="zh-CN"/>
        </w:rPr>
        <w:t>” in Table</w:t>
      </w:r>
      <w:r w:rsidR="00FD024A">
        <w:rPr>
          <w:rFonts w:eastAsiaTheme="minorEastAsia"/>
          <w:sz w:val="22"/>
          <w:szCs w:val="22"/>
          <w:lang w:eastAsia="zh-CN"/>
        </w:rPr>
        <w:t xml:space="preserve"> 2</w:t>
      </w:r>
      <w:r w:rsidR="005F5198">
        <w:rPr>
          <w:rFonts w:eastAsiaTheme="minorEastAsia"/>
          <w:sz w:val="22"/>
          <w:szCs w:val="22"/>
          <w:lang w:eastAsia="zh-CN"/>
        </w:rPr>
        <w:t xml:space="preserve">. The corresponding fraction of Cyclic Prefix are also shown in </w:t>
      </w:r>
      <w:r w:rsidR="007E7909">
        <w:rPr>
          <w:rFonts w:eastAsiaTheme="minorEastAsia"/>
          <w:sz w:val="22"/>
          <w:szCs w:val="22"/>
          <w:lang w:eastAsia="zh-CN"/>
        </w:rPr>
        <w:t>Table</w:t>
      </w:r>
      <w:r w:rsidR="00DC0F5D">
        <w:rPr>
          <w:rFonts w:eastAsiaTheme="minorEastAsia"/>
          <w:sz w:val="22"/>
          <w:szCs w:val="22"/>
          <w:lang w:eastAsia="zh-CN"/>
        </w:rPr>
        <w:t xml:space="preserve"> </w:t>
      </w:r>
      <w:r w:rsidR="007E7909">
        <w:rPr>
          <w:rFonts w:eastAsiaTheme="minorEastAsia"/>
          <w:sz w:val="22"/>
          <w:szCs w:val="22"/>
          <w:lang w:eastAsia="zh-CN"/>
        </w:rPr>
        <w:t>2</w:t>
      </w:r>
      <w:r w:rsidR="005F5198">
        <w:rPr>
          <w:rFonts w:eastAsiaTheme="minorEastAsia"/>
          <w:sz w:val="22"/>
          <w:szCs w:val="22"/>
          <w:lang w:eastAsia="zh-CN"/>
        </w:rPr>
        <w:t>.</w:t>
      </w:r>
      <w:r w:rsidR="00DC0F5D">
        <w:rPr>
          <w:rFonts w:eastAsiaTheme="minorEastAsia"/>
          <w:sz w:val="22"/>
          <w:szCs w:val="22"/>
          <w:lang w:eastAsia="zh-CN"/>
        </w:rPr>
        <w:t xml:space="preserve"> </w:t>
      </w:r>
    </w:p>
    <w:p w14:paraId="603CBAEB" w14:textId="14DBBB6A" w:rsidR="00FD024A" w:rsidRDefault="00FD024A" w:rsidP="001156C5">
      <w:pPr>
        <w:spacing w:after="120"/>
        <w:jc w:val="both"/>
        <w:rPr>
          <w:rFonts w:eastAsiaTheme="minorEastAsia"/>
          <w:sz w:val="22"/>
          <w:szCs w:val="22"/>
          <w:lang w:eastAsia="zh-CN"/>
        </w:rPr>
      </w:pPr>
    </w:p>
    <w:p w14:paraId="4CB19684" w14:textId="53E82AF5" w:rsidR="00FD024A" w:rsidRDefault="00FD024A" w:rsidP="001156C5">
      <w:pPr>
        <w:spacing w:after="120"/>
        <w:jc w:val="both"/>
        <w:rPr>
          <w:rFonts w:eastAsiaTheme="minorEastAsia"/>
          <w:sz w:val="22"/>
          <w:szCs w:val="22"/>
          <w:lang w:eastAsia="zh-CN"/>
        </w:rPr>
      </w:pPr>
    </w:p>
    <w:p w14:paraId="0CC4CD27" w14:textId="77777777" w:rsidR="00FD024A" w:rsidRDefault="00FD024A" w:rsidP="001156C5">
      <w:pPr>
        <w:spacing w:after="120"/>
        <w:jc w:val="both"/>
        <w:rPr>
          <w:rFonts w:eastAsiaTheme="minorEastAsia"/>
          <w:sz w:val="22"/>
          <w:szCs w:val="22"/>
          <w:lang w:eastAsia="zh-CN"/>
        </w:rPr>
      </w:pPr>
    </w:p>
    <w:p w14:paraId="55D0C90C" w14:textId="77777777" w:rsidR="00F43F0A" w:rsidRDefault="00F43F0A" w:rsidP="001156C5">
      <w:pPr>
        <w:spacing w:after="120"/>
        <w:jc w:val="both"/>
        <w:rPr>
          <w:rFonts w:eastAsiaTheme="minorEastAsia"/>
          <w:sz w:val="22"/>
          <w:szCs w:val="22"/>
          <w:lang w:eastAsia="zh-CN"/>
        </w:rPr>
      </w:pPr>
    </w:p>
    <w:tbl>
      <w:tblPr>
        <w:tblW w:w="6188" w:type="dxa"/>
        <w:jc w:val="center"/>
        <w:tblCellMar>
          <w:left w:w="0" w:type="dxa"/>
          <w:right w:w="0" w:type="dxa"/>
        </w:tblCellMar>
        <w:tblLook w:val="0420" w:firstRow="1" w:lastRow="0" w:firstColumn="0" w:lastColumn="0" w:noHBand="0" w:noVBand="1"/>
      </w:tblPr>
      <w:tblGrid>
        <w:gridCol w:w="2668"/>
        <w:gridCol w:w="1302"/>
        <w:gridCol w:w="1109"/>
        <w:gridCol w:w="1109"/>
      </w:tblGrid>
      <w:tr w:rsidR="007C05A7" w:rsidRPr="00F43F0A" w14:paraId="5880ABE6" w14:textId="3F5BC0CF" w:rsidTr="007C05A7">
        <w:trPr>
          <w:trHeight w:val="382"/>
          <w:jc w:val="center"/>
        </w:trPr>
        <w:tc>
          <w:tcPr>
            <w:tcW w:w="2668" w:type="dxa"/>
            <w:tcBorders>
              <w:top w:val="single" w:sz="8" w:space="0" w:color="A5A5A5"/>
              <w:left w:val="single" w:sz="8" w:space="0" w:color="A5A5A5"/>
              <w:bottom w:val="single" w:sz="8" w:space="0" w:color="A5A5A5"/>
              <w:right w:val="nil"/>
            </w:tcBorders>
            <w:shd w:val="clear" w:color="auto" w:fill="A5A5A5"/>
            <w:tcMar>
              <w:top w:w="72" w:type="dxa"/>
              <w:left w:w="144" w:type="dxa"/>
              <w:bottom w:w="72" w:type="dxa"/>
              <w:right w:w="144" w:type="dxa"/>
            </w:tcMar>
            <w:hideMark/>
          </w:tcPr>
          <w:p w14:paraId="3D5C36AD" w14:textId="566CC81F" w:rsidR="007C05A7" w:rsidRPr="00F43F0A" w:rsidRDefault="007C05A7" w:rsidP="00F43F0A">
            <w:pPr>
              <w:rPr>
                <w:rFonts w:eastAsia="Times New Roman"/>
                <w:sz w:val="22"/>
                <w:szCs w:val="22"/>
                <w:lang w:eastAsia="en-GB"/>
              </w:rPr>
            </w:pPr>
            <w:r>
              <w:rPr>
                <w:rFonts w:eastAsia="Times New Roman"/>
                <w:color w:val="FFFFFF" w:themeColor="background1"/>
                <w:sz w:val="22"/>
                <w:szCs w:val="22"/>
                <w:lang w:eastAsia="en-GB"/>
              </w:rPr>
              <w:lastRenderedPageBreak/>
              <w:t>DM RS bundling window</w:t>
            </w:r>
          </w:p>
        </w:tc>
        <w:tc>
          <w:tcPr>
            <w:tcW w:w="1302"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15AA6238" w14:textId="4AE4495D" w:rsidR="007C05A7" w:rsidRPr="00F43F0A" w:rsidRDefault="007C05A7" w:rsidP="00F43F0A">
            <w:pPr>
              <w:rPr>
                <w:rFonts w:eastAsia="Times New Roman"/>
                <w:sz w:val="22"/>
                <w:szCs w:val="22"/>
                <w:lang w:eastAsia="en-GB"/>
              </w:rPr>
            </w:pPr>
            <w:r>
              <w:rPr>
                <w:rFonts w:eastAsia="Times New Roman"/>
                <w:color w:val="FFFFFF" w:themeColor="light1"/>
                <w:kern w:val="24"/>
                <w:sz w:val="22"/>
                <w:szCs w:val="22"/>
                <w:lang w:eastAsia="en-GB"/>
              </w:rPr>
              <w:t>1</w:t>
            </w:r>
            <w:r w:rsidRPr="00F43F0A">
              <w:rPr>
                <w:rFonts w:eastAsia="Times New Roman"/>
                <w:color w:val="FFFFFF" w:themeColor="light1"/>
                <w:kern w:val="24"/>
                <w:sz w:val="22"/>
                <w:szCs w:val="22"/>
                <w:lang w:eastAsia="en-GB"/>
              </w:rPr>
              <w:t xml:space="preserve"> </w:t>
            </w:r>
            <w:proofErr w:type="spellStart"/>
            <w:r w:rsidRPr="00F43F0A">
              <w:rPr>
                <w:rFonts w:eastAsia="Times New Roman"/>
                <w:color w:val="FFFFFF" w:themeColor="light1"/>
                <w:kern w:val="24"/>
                <w:sz w:val="22"/>
                <w:szCs w:val="22"/>
                <w:lang w:eastAsia="en-GB"/>
              </w:rPr>
              <w:t>ms</w:t>
            </w:r>
            <w:proofErr w:type="spellEnd"/>
          </w:p>
        </w:tc>
        <w:tc>
          <w:tcPr>
            <w:tcW w:w="1109"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4486A9E1" w14:textId="77777777" w:rsidR="007C05A7" w:rsidRPr="00F43F0A" w:rsidRDefault="007C05A7"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4 </w:t>
            </w:r>
            <w:proofErr w:type="spellStart"/>
            <w:r w:rsidRPr="00F43F0A">
              <w:rPr>
                <w:rFonts w:eastAsia="Times New Roman"/>
                <w:color w:val="FFFFFF" w:themeColor="light1"/>
                <w:kern w:val="24"/>
                <w:sz w:val="22"/>
                <w:szCs w:val="22"/>
                <w:lang w:eastAsia="en-GB"/>
              </w:rPr>
              <w:t>ms</w:t>
            </w:r>
            <w:proofErr w:type="spellEnd"/>
            <w:r w:rsidRPr="00F43F0A">
              <w:rPr>
                <w:rFonts w:eastAsia="Times New Roman"/>
                <w:color w:val="FFFFFF" w:themeColor="light1"/>
                <w:kern w:val="24"/>
                <w:sz w:val="22"/>
                <w:szCs w:val="22"/>
                <w:lang w:eastAsia="en-GB"/>
              </w:rPr>
              <w:t xml:space="preserve"> </w:t>
            </w:r>
          </w:p>
        </w:tc>
        <w:tc>
          <w:tcPr>
            <w:tcW w:w="1109"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31645C59" w14:textId="02DBB7B7" w:rsidR="007C05A7" w:rsidRPr="00F43F0A" w:rsidRDefault="007C05A7" w:rsidP="00F43F0A">
            <w:pPr>
              <w:rPr>
                <w:rFonts w:eastAsia="Times New Roman"/>
                <w:sz w:val="22"/>
                <w:szCs w:val="22"/>
                <w:lang w:eastAsia="en-GB"/>
              </w:rPr>
            </w:pPr>
            <w:r>
              <w:rPr>
                <w:rFonts w:eastAsia="Times New Roman"/>
                <w:color w:val="FFFFFF" w:themeColor="light1"/>
                <w:kern w:val="24"/>
                <w:sz w:val="22"/>
                <w:szCs w:val="22"/>
                <w:lang w:eastAsia="en-GB"/>
              </w:rPr>
              <w:t>20</w:t>
            </w:r>
            <w:r w:rsidRPr="00F43F0A">
              <w:rPr>
                <w:rFonts w:eastAsia="Times New Roman"/>
                <w:color w:val="FFFFFF" w:themeColor="light1"/>
                <w:kern w:val="24"/>
                <w:sz w:val="22"/>
                <w:szCs w:val="22"/>
                <w:lang w:eastAsia="en-GB"/>
              </w:rPr>
              <w:t xml:space="preserve"> </w:t>
            </w:r>
            <w:proofErr w:type="spellStart"/>
            <w:r w:rsidRPr="00F43F0A">
              <w:rPr>
                <w:rFonts w:eastAsia="Times New Roman"/>
                <w:color w:val="FFFFFF" w:themeColor="light1"/>
                <w:kern w:val="24"/>
                <w:sz w:val="22"/>
                <w:szCs w:val="22"/>
                <w:lang w:eastAsia="en-GB"/>
              </w:rPr>
              <w:t>ms</w:t>
            </w:r>
            <w:proofErr w:type="spellEnd"/>
          </w:p>
        </w:tc>
      </w:tr>
      <w:tr w:rsidR="007C05A7" w:rsidRPr="00F43F0A" w14:paraId="1438FDA8" w14:textId="01440DAD" w:rsidTr="007C05A7">
        <w:trPr>
          <w:trHeight w:val="584"/>
          <w:jc w:val="center"/>
        </w:trPr>
        <w:tc>
          <w:tcPr>
            <w:tcW w:w="2668"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5B4F8260"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 xml:space="preserve">Max Delay drift </w:t>
            </w:r>
          </w:p>
          <w:p w14:paraId="14498554"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LEO</w:t>
            </w:r>
          </w:p>
          <w:p w14:paraId="638CA2EF"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MEO</w:t>
            </w:r>
          </w:p>
          <w:p w14:paraId="2553863D"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GEO</w:t>
            </w:r>
          </w:p>
        </w:tc>
        <w:tc>
          <w:tcPr>
            <w:tcW w:w="1302"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D28632E" w14:textId="77777777" w:rsidR="007C05A7" w:rsidRPr="005F5198" w:rsidRDefault="007C05A7" w:rsidP="00F43F0A">
            <w:pPr>
              <w:rPr>
                <w:rFonts w:eastAsia="Times New Roman"/>
                <w:color w:val="00B050"/>
                <w:kern w:val="24"/>
                <w:sz w:val="22"/>
                <w:szCs w:val="22"/>
                <w:lang w:eastAsia="en-GB"/>
              </w:rPr>
            </w:pPr>
          </w:p>
          <w:p w14:paraId="10519CB8" w14:textId="39E9B80B"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1</w:t>
            </w:r>
            <w:r w:rsidRPr="00F43F0A">
              <w:rPr>
                <w:rFonts w:eastAsia="Times New Roman"/>
                <w:color w:val="00B050"/>
                <w:kern w:val="24"/>
                <w:sz w:val="22"/>
                <w:szCs w:val="22"/>
                <w:lang w:eastAsia="en-GB"/>
              </w:rPr>
              <w:t xml:space="preserve"> us</w:t>
            </w:r>
          </w:p>
          <w:p w14:paraId="25F5E80E" w14:textId="7D09571A"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0.0</w:t>
            </w:r>
            <w:r>
              <w:rPr>
                <w:rFonts w:eastAsia="Times New Roman"/>
                <w:color w:val="00B050"/>
                <w:kern w:val="24"/>
                <w:sz w:val="22"/>
                <w:szCs w:val="22"/>
                <w:lang w:eastAsia="en-GB"/>
              </w:rPr>
              <w:t>3</w:t>
            </w:r>
            <w:r w:rsidRPr="00F43F0A">
              <w:rPr>
                <w:rFonts w:eastAsia="Times New Roman"/>
                <w:color w:val="00B050"/>
                <w:kern w:val="24"/>
                <w:sz w:val="22"/>
                <w:szCs w:val="22"/>
                <w:lang w:eastAsia="en-GB"/>
              </w:rPr>
              <w:t xml:space="preserve"> </w:t>
            </w:r>
            <w:proofErr w:type="gramStart"/>
            <w:r w:rsidRPr="00F43F0A">
              <w:rPr>
                <w:rFonts w:eastAsia="Times New Roman"/>
                <w:color w:val="00B050"/>
                <w:kern w:val="24"/>
                <w:sz w:val="22"/>
                <w:szCs w:val="22"/>
                <w:lang w:eastAsia="en-GB"/>
              </w:rPr>
              <w:t>us  0.00</w:t>
            </w:r>
            <w:r>
              <w:rPr>
                <w:rFonts w:eastAsia="Times New Roman"/>
                <w:color w:val="00B050"/>
                <w:kern w:val="24"/>
                <w:sz w:val="22"/>
                <w:szCs w:val="22"/>
                <w:lang w:eastAsia="en-GB"/>
              </w:rPr>
              <w:t>372</w:t>
            </w:r>
            <w:proofErr w:type="gramEnd"/>
            <w:r w:rsidRPr="00F43F0A">
              <w:rPr>
                <w:rFonts w:eastAsia="Times New Roman"/>
                <w:color w:val="00B050"/>
                <w:kern w:val="24"/>
                <w:sz w:val="22"/>
                <w:szCs w:val="22"/>
                <w:lang w:eastAsia="en-GB"/>
              </w:rPr>
              <w:t xml:space="preserve"> us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EE1FB58" w14:textId="77777777" w:rsidR="007C05A7" w:rsidRPr="005F5198" w:rsidRDefault="007C05A7" w:rsidP="00F43F0A">
            <w:pPr>
              <w:rPr>
                <w:rFonts w:eastAsia="Times New Roman"/>
                <w:color w:val="00B050"/>
                <w:kern w:val="24"/>
                <w:sz w:val="22"/>
                <w:szCs w:val="22"/>
                <w:lang w:eastAsia="en-GB"/>
              </w:rPr>
            </w:pPr>
          </w:p>
          <w:p w14:paraId="65D4372D" w14:textId="51719EB2"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0.4 us</w:t>
            </w:r>
          </w:p>
          <w:p w14:paraId="1955AE3D"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0.12 us</w:t>
            </w:r>
          </w:p>
          <w:p w14:paraId="070A1B6D"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0.015 us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5F4DE14" w14:textId="77777777" w:rsidR="007C05A7" w:rsidRPr="00D53ED8" w:rsidRDefault="007C05A7" w:rsidP="00F43F0A">
            <w:pPr>
              <w:rPr>
                <w:rFonts w:eastAsia="Times New Roman"/>
                <w:color w:val="000000" w:themeColor="text1"/>
                <w:kern w:val="24"/>
                <w:sz w:val="22"/>
                <w:szCs w:val="22"/>
                <w:lang w:eastAsia="en-GB"/>
              </w:rPr>
            </w:pPr>
          </w:p>
          <w:p w14:paraId="7C80D1AA" w14:textId="60EC76E2" w:rsidR="007C05A7" w:rsidRPr="00F43F0A" w:rsidRDefault="007C05A7" w:rsidP="00F43F0A">
            <w:pPr>
              <w:rPr>
                <w:rFonts w:eastAsia="Times New Roman"/>
                <w:sz w:val="22"/>
                <w:szCs w:val="22"/>
                <w:lang w:eastAsia="en-GB"/>
              </w:rPr>
            </w:pPr>
            <w:r>
              <w:rPr>
                <w:rFonts w:eastAsia="Times New Roman"/>
                <w:color w:val="000000" w:themeColor="text1"/>
                <w:kern w:val="24"/>
                <w:sz w:val="22"/>
                <w:szCs w:val="22"/>
                <w:lang w:eastAsia="en-GB"/>
              </w:rPr>
              <w:t>2</w:t>
            </w:r>
            <w:r w:rsidRPr="00F43F0A">
              <w:rPr>
                <w:rFonts w:eastAsia="Times New Roman"/>
                <w:color w:val="000000" w:themeColor="text1"/>
                <w:kern w:val="24"/>
                <w:sz w:val="22"/>
                <w:szCs w:val="22"/>
                <w:lang w:eastAsia="en-GB"/>
              </w:rPr>
              <w:t>.</w:t>
            </w:r>
            <w:r>
              <w:rPr>
                <w:rFonts w:eastAsia="Times New Roman"/>
                <w:color w:val="000000" w:themeColor="text1"/>
                <w:kern w:val="24"/>
                <w:sz w:val="22"/>
                <w:szCs w:val="22"/>
                <w:lang w:eastAsia="en-GB"/>
              </w:rPr>
              <w:t>0</w:t>
            </w:r>
            <w:r w:rsidRPr="00F43F0A">
              <w:rPr>
                <w:rFonts w:eastAsia="Times New Roman"/>
                <w:color w:val="000000" w:themeColor="text1"/>
                <w:kern w:val="24"/>
                <w:sz w:val="22"/>
                <w:szCs w:val="22"/>
                <w:lang w:eastAsia="en-GB"/>
              </w:rPr>
              <w:t xml:space="preserve"> us     </w:t>
            </w:r>
          </w:p>
          <w:p w14:paraId="74F85FB0" w14:textId="65DD5F1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6</w:t>
            </w:r>
            <w:r w:rsidRPr="00F43F0A">
              <w:rPr>
                <w:rFonts w:eastAsia="Times New Roman"/>
                <w:color w:val="00B050"/>
                <w:kern w:val="24"/>
                <w:sz w:val="22"/>
                <w:szCs w:val="22"/>
                <w:lang w:eastAsia="en-GB"/>
              </w:rPr>
              <w:t xml:space="preserve"> us   </w:t>
            </w:r>
          </w:p>
          <w:p w14:paraId="777BE9BB" w14:textId="11E6A2AD" w:rsidR="007C05A7" w:rsidRPr="00F43F0A" w:rsidRDefault="007C05A7" w:rsidP="00F43F0A">
            <w:pPr>
              <w:rPr>
                <w:rFonts w:eastAsia="Times New Roman"/>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75</w:t>
            </w:r>
            <w:r w:rsidRPr="00F43F0A">
              <w:rPr>
                <w:rFonts w:eastAsia="Times New Roman"/>
                <w:color w:val="00B050"/>
                <w:kern w:val="24"/>
                <w:sz w:val="22"/>
                <w:szCs w:val="22"/>
                <w:lang w:eastAsia="en-GB"/>
              </w:rPr>
              <w:t xml:space="preserve"> us </w:t>
            </w:r>
          </w:p>
        </w:tc>
      </w:tr>
      <w:tr w:rsidR="007C05A7" w:rsidRPr="00F43F0A" w14:paraId="3161ED1C" w14:textId="1355760A" w:rsidTr="007C05A7">
        <w:trPr>
          <w:trHeight w:val="493"/>
          <w:jc w:val="center"/>
        </w:trPr>
        <w:tc>
          <w:tcPr>
            <w:tcW w:w="2668"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6967D4BE"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LEO</w:t>
            </w:r>
          </w:p>
        </w:tc>
        <w:tc>
          <w:tcPr>
            <w:tcW w:w="1302"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4F597E80" w14:textId="40E8B66A" w:rsidR="007C05A7" w:rsidRPr="00F43F0A" w:rsidRDefault="007C05A7" w:rsidP="00F43F0A">
            <w:pPr>
              <w:rPr>
                <w:rFonts w:eastAsia="Times New Roman"/>
                <w:color w:val="00B050"/>
                <w:sz w:val="22"/>
                <w:szCs w:val="22"/>
                <w:lang w:eastAsia="en-GB"/>
              </w:rPr>
            </w:pPr>
            <w:r>
              <w:rPr>
                <w:rFonts w:eastAsia="Times New Roman"/>
                <w:color w:val="00B050"/>
                <w:kern w:val="24"/>
                <w:sz w:val="22"/>
                <w:szCs w:val="22"/>
                <w:lang w:eastAsia="en-GB"/>
              </w:rPr>
              <w:t>2</w:t>
            </w:r>
            <w:r w:rsidRPr="00F43F0A">
              <w:rPr>
                <w:rFonts w:eastAsia="Times New Roman"/>
                <w:color w:val="00B050"/>
                <w:kern w:val="24"/>
                <w:sz w:val="22"/>
                <w:szCs w:val="22"/>
                <w:lang w:eastAsia="en-GB"/>
              </w:rPr>
              <w:t>.</w:t>
            </w:r>
            <w:r>
              <w:rPr>
                <w:rFonts w:eastAsia="Times New Roman"/>
                <w:color w:val="00B050"/>
                <w:kern w:val="24"/>
                <w:sz w:val="22"/>
                <w:szCs w:val="22"/>
                <w:lang w:eastAsia="en-GB"/>
              </w:rPr>
              <w:t>13</w:t>
            </w:r>
            <w:r w:rsidRPr="00F43F0A">
              <w:rPr>
                <w:rFonts w:eastAsia="Times New Roman"/>
                <w:color w:val="00B050"/>
                <w:kern w:val="24"/>
                <w:sz w:val="22"/>
                <w:szCs w:val="22"/>
                <w:lang w:eastAsia="en-GB"/>
              </w:rPr>
              <w:t xml:space="preserve">%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756C98B"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8.55 %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73A1512D" w14:textId="0D67004A" w:rsidR="007C05A7" w:rsidRPr="00F43F0A" w:rsidRDefault="007C05A7" w:rsidP="00F43F0A">
            <w:pPr>
              <w:rPr>
                <w:rFonts w:eastAsia="Times New Roman"/>
                <w:sz w:val="22"/>
                <w:szCs w:val="22"/>
                <w:lang w:eastAsia="en-GB"/>
              </w:rPr>
            </w:pPr>
            <w:r>
              <w:rPr>
                <w:rFonts w:eastAsia="Times New Roman"/>
                <w:color w:val="000000" w:themeColor="text1"/>
                <w:kern w:val="24"/>
                <w:sz w:val="22"/>
                <w:szCs w:val="22"/>
                <w:lang w:eastAsia="en-GB"/>
              </w:rPr>
              <w:t>42</w:t>
            </w:r>
            <w:r w:rsidRPr="00F43F0A">
              <w:rPr>
                <w:rFonts w:eastAsia="Times New Roman"/>
                <w:color w:val="000000" w:themeColor="text1"/>
                <w:kern w:val="24"/>
                <w:sz w:val="22"/>
                <w:szCs w:val="22"/>
                <w:lang w:eastAsia="en-GB"/>
              </w:rPr>
              <w:t>.</w:t>
            </w:r>
            <w:r>
              <w:rPr>
                <w:rFonts w:eastAsia="Times New Roman"/>
                <w:color w:val="000000" w:themeColor="text1"/>
                <w:kern w:val="24"/>
                <w:sz w:val="22"/>
                <w:szCs w:val="22"/>
                <w:lang w:eastAsia="en-GB"/>
              </w:rPr>
              <w:t>75</w:t>
            </w:r>
            <w:r w:rsidRPr="00F43F0A">
              <w:rPr>
                <w:rFonts w:eastAsia="Times New Roman"/>
                <w:color w:val="000000" w:themeColor="text1"/>
                <w:kern w:val="24"/>
                <w:sz w:val="22"/>
                <w:szCs w:val="22"/>
                <w:lang w:eastAsia="en-GB"/>
              </w:rPr>
              <w:t xml:space="preserve"> %</w:t>
            </w:r>
          </w:p>
        </w:tc>
      </w:tr>
      <w:tr w:rsidR="007C05A7" w:rsidRPr="00F43F0A" w14:paraId="6E8B569E" w14:textId="69CFBDA5" w:rsidTr="007C05A7">
        <w:trPr>
          <w:trHeight w:val="402"/>
          <w:jc w:val="center"/>
        </w:trPr>
        <w:tc>
          <w:tcPr>
            <w:tcW w:w="2668"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14D2258A"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MEO</w:t>
            </w:r>
          </w:p>
        </w:tc>
        <w:tc>
          <w:tcPr>
            <w:tcW w:w="1302"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5CF6D4DB" w14:textId="41644FAD" w:rsidR="007C05A7" w:rsidRPr="00F43F0A" w:rsidRDefault="007C05A7" w:rsidP="00F43F0A">
            <w:pPr>
              <w:rPr>
                <w:rFonts w:eastAsia="Times New Roman"/>
                <w:color w:val="00B050"/>
                <w:sz w:val="22"/>
                <w:szCs w:val="22"/>
                <w:lang w:eastAsia="en-GB"/>
              </w:rPr>
            </w:pPr>
            <w:r>
              <w:rPr>
                <w:rFonts w:eastAsia="Times New Roman"/>
                <w:color w:val="00B050"/>
                <w:kern w:val="24"/>
                <w:sz w:val="22"/>
                <w:szCs w:val="22"/>
                <w:lang w:eastAsia="en-GB"/>
              </w:rPr>
              <w:t>0</w:t>
            </w:r>
            <w:r w:rsidRPr="00F43F0A">
              <w:rPr>
                <w:rFonts w:eastAsia="Times New Roman"/>
                <w:color w:val="00B050"/>
                <w:kern w:val="24"/>
                <w:sz w:val="22"/>
                <w:szCs w:val="22"/>
                <w:lang w:eastAsia="en-GB"/>
              </w:rPr>
              <w:t>.</w:t>
            </w:r>
            <w:r>
              <w:rPr>
                <w:rFonts w:eastAsia="Times New Roman"/>
                <w:color w:val="00B050"/>
                <w:kern w:val="24"/>
                <w:sz w:val="22"/>
                <w:szCs w:val="22"/>
                <w:lang w:eastAsia="en-GB"/>
              </w:rPr>
              <w:t>64</w:t>
            </w:r>
            <w:r w:rsidRPr="00F43F0A">
              <w:rPr>
                <w:rFonts w:eastAsia="Times New Roman"/>
                <w:color w:val="00B050"/>
                <w:kern w:val="24"/>
                <w:sz w:val="22"/>
                <w:szCs w:val="22"/>
                <w:lang w:eastAsia="en-GB"/>
              </w:rPr>
              <w:t>%</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450B878"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2.56 %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450E9EBB" w14:textId="5B4787DD"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1</w:t>
            </w:r>
            <w:r>
              <w:rPr>
                <w:rFonts w:eastAsia="Times New Roman"/>
                <w:color w:val="00B050"/>
                <w:kern w:val="24"/>
                <w:sz w:val="22"/>
                <w:szCs w:val="22"/>
                <w:lang w:eastAsia="en-GB"/>
              </w:rPr>
              <w:t>2</w:t>
            </w:r>
            <w:r w:rsidRPr="00F43F0A">
              <w:rPr>
                <w:rFonts w:eastAsia="Times New Roman"/>
                <w:color w:val="00B050"/>
                <w:kern w:val="24"/>
                <w:sz w:val="22"/>
                <w:szCs w:val="22"/>
                <w:lang w:eastAsia="en-GB"/>
              </w:rPr>
              <w:t>.</w:t>
            </w:r>
            <w:r>
              <w:rPr>
                <w:rFonts w:eastAsia="Times New Roman"/>
                <w:color w:val="00B050"/>
                <w:kern w:val="24"/>
                <w:sz w:val="22"/>
                <w:szCs w:val="22"/>
                <w:lang w:eastAsia="en-GB"/>
              </w:rPr>
              <w:t>8</w:t>
            </w:r>
            <w:r w:rsidRPr="00F43F0A">
              <w:rPr>
                <w:rFonts w:eastAsia="Times New Roman"/>
                <w:color w:val="00B050"/>
                <w:kern w:val="24"/>
                <w:sz w:val="22"/>
                <w:szCs w:val="22"/>
                <w:lang w:eastAsia="en-GB"/>
              </w:rPr>
              <w:t xml:space="preserve"> %</w:t>
            </w:r>
          </w:p>
        </w:tc>
      </w:tr>
      <w:tr w:rsidR="007C05A7" w:rsidRPr="00F43F0A" w14:paraId="5DE208A1" w14:textId="592690CC" w:rsidTr="007C05A7">
        <w:trPr>
          <w:trHeight w:val="410"/>
          <w:jc w:val="center"/>
        </w:trPr>
        <w:tc>
          <w:tcPr>
            <w:tcW w:w="2668"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7286DE1C"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GEO</w:t>
            </w:r>
          </w:p>
        </w:tc>
        <w:tc>
          <w:tcPr>
            <w:tcW w:w="1302"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B03DBF9" w14:textId="53B5D57E"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08</w:t>
            </w:r>
            <w:r w:rsidRPr="00F43F0A">
              <w:rPr>
                <w:rFonts w:eastAsia="Times New Roman"/>
                <w:color w:val="00B050"/>
                <w:kern w:val="24"/>
                <w:sz w:val="22"/>
                <w:szCs w:val="22"/>
                <w:lang w:eastAsia="en-GB"/>
              </w:rPr>
              <w:t>%</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1E1AA66B"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0.31 %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6200E919" w14:textId="28EFFD84"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1.</w:t>
            </w:r>
            <w:r>
              <w:rPr>
                <w:rFonts w:eastAsia="Times New Roman"/>
                <w:color w:val="00B050"/>
                <w:kern w:val="24"/>
                <w:sz w:val="22"/>
                <w:szCs w:val="22"/>
                <w:lang w:eastAsia="en-GB"/>
              </w:rPr>
              <w:t>55</w:t>
            </w:r>
            <w:r w:rsidRPr="00F43F0A">
              <w:rPr>
                <w:rFonts w:eastAsia="Times New Roman"/>
                <w:color w:val="00B050"/>
                <w:kern w:val="24"/>
                <w:sz w:val="22"/>
                <w:szCs w:val="22"/>
                <w:lang w:eastAsia="en-GB"/>
              </w:rPr>
              <w:t xml:space="preserve"> %</w:t>
            </w:r>
          </w:p>
        </w:tc>
      </w:tr>
    </w:tbl>
    <w:p w14:paraId="3F909EC4" w14:textId="75035320" w:rsidR="00F43F0A" w:rsidRDefault="00F43F0A" w:rsidP="00F43F0A">
      <w:pPr>
        <w:spacing w:after="120"/>
        <w:jc w:val="center"/>
        <w:rPr>
          <w:rFonts w:eastAsiaTheme="minorEastAsia"/>
          <w:sz w:val="22"/>
          <w:szCs w:val="22"/>
          <w:lang w:eastAsia="zh-CN"/>
        </w:rPr>
      </w:pPr>
      <w:r w:rsidRPr="00F43F0A">
        <w:rPr>
          <w:rFonts w:eastAsiaTheme="minorEastAsia"/>
          <w:sz w:val="22"/>
          <w:szCs w:val="22"/>
          <w:lang w:eastAsia="zh-CN"/>
        </w:rPr>
        <w:t xml:space="preserve">Table </w:t>
      </w:r>
      <w:r w:rsidR="007E7909">
        <w:rPr>
          <w:rFonts w:eastAsiaTheme="minorEastAsia"/>
          <w:sz w:val="22"/>
          <w:szCs w:val="22"/>
          <w:lang w:eastAsia="zh-CN"/>
        </w:rPr>
        <w:t>2</w:t>
      </w:r>
      <w:r w:rsidRPr="00F43F0A">
        <w:rPr>
          <w:rFonts w:eastAsiaTheme="minorEastAsia"/>
          <w:sz w:val="22"/>
          <w:szCs w:val="22"/>
          <w:lang w:eastAsia="zh-CN"/>
        </w:rPr>
        <w:t xml:space="preserve">: </w:t>
      </w:r>
      <w:r>
        <w:rPr>
          <w:rFonts w:eastAsiaTheme="minorEastAsia"/>
          <w:sz w:val="22"/>
          <w:szCs w:val="22"/>
          <w:lang w:eastAsia="zh-CN"/>
        </w:rPr>
        <w:t>Maximum 2-way Delay drift</w:t>
      </w:r>
      <w:r w:rsidRPr="00F43F0A">
        <w:rPr>
          <w:rFonts w:eastAsiaTheme="minorEastAsia"/>
          <w:sz w:val="22"/>
          <w:szCs w:val="22"/>
          <w:lang w:eastAsia="zh-CN"/>
        </w:rPr>
        <w:t xml:space="preserve"> </w:t>
      </w:r>
      <w:r>
        <w:rPr>
          <w:rFonts w:eastAsiaTheme="minorEastAsia"/>
          <w:sz w:val="22"/>
          <w:szCs w:val="22"/>
          <w:lang w:eastAsia="zh-CN"/>
        </w:rPr>
        <w:t>service link and feeder link</w:t>
      </w:r>
      <w:r w:rsidRPr="00F43F0A">
        <w:rPr>
          <w:rFonts w:eastAsiaTheme="minorEastAsia"/>
          <w:sz w:val="22"/>
          <w:szCs w:val="22"/>
          <w:lang w:eastAsia="zh-CN"/>
        </w:rPr>
        <w:t xml:space="preserve"> for </w:t>
      </w:r>
      <w:r w:rsidR="00D53ED8">
        <w:rPr>
          <w:rFonts w:eastAsiaTheme="minorEastAsia"/>
          <w:sz w:val="22"/>
          <w:szCs w:val="22"/>
          <w:lang w:eastAsia="zh-CN"/>
        </w:rPr>
        <w:t>NR</w:t>
      </w:r>
      <w:r w:rsidRPr="00F43F0A">
        <w:rPr>
          <w:rFonts w:eastAsiaTheme="minorEastAsia"/>
          <w:sz w:val="22"/>
          <w:szCs w:val="22"/>
          <w:lang w:eastAsia="zh-CN"/>
        </w:rPr>
        <w:t xml:space="preserve"> NTN</w:t>
      </w:r>
    </w:p>
    <w:p w14:paraId="4E354D59" w14:textId="35B025BD" w:rsidR="00F43F0A" w:rsidRDefault="00F43F0A" w:rsidP="001156C5">
      <w:pPr>
        <w:spacing w:after="120"/>
        <w:jc w:val="both"/>
        <w:rPr>
          <w:rFonts w:eastAsiaTheme="minorEastAsia"/>
          <w:sz w:val="22"/>
          <w:szCs w:val="22"/>
          <w:lang w:eastAsia="zh-CN"/>
        </w:rPr>
      </w:pPr>
    </w:p>
    <w:p w14:paraId="25EA77B3" w14:textId="308C5E7F" w:rsidR="0040410C" w:rsidRPr="0040410C" w:rsidRDefault="0040410C" w:rsidP="0040410C">
      <w:pPr>
        <w:spacing w:after="120"/>
        <w:jc w:val="both"/>
        <w:rPr>
          <w:rFonts w:eastAsiaTheme="minorEastAsia"/>
          <w:sz w:val="22"/>
          <w:szCs w:val="22"/>
          <w:u w:val="single"/>
          <w:lang w:eastAsia="zh-CN"/>
        </w:rPr>
      </w:pPr>
      <w:r w:rsidRPr="0040410C">
        <w:rPr>
          <w:rFonts w:eastAsiaTheme="minorEastAsia"/>
          <w:sz w:val="22"/>
          <w:szCs w:val="22"/>
          <w:u w:val="single"/>
          <w:lang w:eastAsia="zh-CN"/>
        </w:rPr>
        <w:t xml:space="preserve">Event which causes power consistency and phase continuity not to be maintained: </w:t>
      </w:r>
    </w:p>
    <w:p w14:paraId="3EFC9231" w14:textId="5A9ABAB8" w:rsidR="0040410C" w:rsidRDefault="00FD024A" w:rsidP="0040410C">
      <w:pPr>
        <w:spacing w:after="120"/>
        <w:jc w:val="both"/>
        <w:rPr>
          <w:rFonts w:eastAsiaTheme="minorEastAsia"/>
          <w:sz w:val="22"/>
          <w:szCs w:val="22"/>
          <w:lang w:eastAsia="zh-CN"/>
        </w:rPr>
      </w:pPr>
      <w:r>
        <w:rPr>
          <w:rFonts w:eastAsiaTheme="minorEastAsia"/>
          <w:sz w:val="22"/>
          <w:szCs w:val="22"/>
          <w:lang w:eastAsia="zh-CN"/>
        </w:rPr>
        <w:t>A</w:t>
      </w:r>
      <w:r w:rsidR="0040410C">
        <w:rPr>
          <w:rFonts w:eastAsiaTheme="minorEastAsia"/>
          <w:sz w:val="22"/>
          <w:szCs w:val="22"/>
          <w:lang w:eastAsia="zh-CN"/>
        </w:rPr>
        <w:t xml:space="preserve">pplying the UE pre-compensation during the TDW may or may not create an event which </w:t>
      </w:r>
      <w:r w:rsidR="0040410C" w:rsidRPr="0040410C">
        <w:rPr>
          <w:rFonts w:eastAsiaTheme="minorEastAsia"/>
          <w:sz w:val="22"/>
          <w:szCs w:val="22"/>
          <w:lang w:eastAsia="zh-CN"/>
        </w:rPr>
        <w:t>causes power consistency and phase continuity not to be maintained</w:t>
      </w:r>
      <w:r>
        <w:rPr>
          <w:rFonts w:eastAsiaTheme="minorEastAsia"/>
          <w:sz w:val="22"/>
          <w:szCs w:val="22"/>
          <w:lang w:eastAsia="zh-CN"/>
        </w:rPr>
        <w:t xml:space="preserve"> depending on UE capability</w:t>
      </w:r>
      <w:r w:rsidR="00AE7386">
        <w:rPr>
          <w:rFonts w:eastAsiaTheme="minorEastAsia"/>
          <w:sz w:val="22"/>
          <w:szCs w:val="22"/>
          <w:lang w:eastAsia="zh-CN"/>
        </w:rPr>
        <w:t xml:space="preserve">. </w:t>
      </w:r>
      <w:r>
        <w:rPr>
          <w:rFonts w:eastAsiaTheme="minorEastAsia"/>
          <w:sz w:val="22"/>
          <w:szCs w:val="22"/>
          <w:lang w:eastAsia="zh-CN"/>
        </w:rPr>
        <w:t xml:space="preserve">We have preference for </w:t>
      </w:r>
      <w:r w:rsidR="0040410C">
        <w:rPr>
          <w:rFonts w:eastAsiaTheme="minorEastAsia"/>
          <w:sz w:val="22"/>
          <w:szCs w:val="22"/>
          <w:lang w:eastAsia="zh-CN"/>
        </w:rPr>
        <w:t xml:space="preserve">DM RS bundling </w:t>
      </w:r>
      <w:r>
        <w:rPr>
          <w:rFonts w:eastAsiaTheme="minorEastAsia"/>
          <w:sz w:val="22"/>
          <w:szCs w:val="22"/>
          <w:lang w:eastAsia="zh-CN"/>
        </w:rPr>
        <w:t>with</w:t>
      </w:r>
      <w:r w:rsidR="0040410C">
        <w:rPr>
          <w:rFonts w:eastAsiaTheme="minorEastAsia"/>
          <w:sz w:val="22"/>
          <w:szCs w:val="22"/>
          <w:lang w:eastAsia="zh-CN"/>
        </w:rPr>
        <w:t xml:space="preserve"> 4 slots based on UE capability, with up to 20 repetitions applied to meet the required UL SNR. As the UE pre-compensation of delay and Doppler shift is applied at the beginning of the TDW, and a new TDW is started every 4 </w:t>
      </w:r>
      <w:proofErr w:type="spellStart"/>
      <w:r w:rsidR="0040410C">
        <w:rPr>
          <w:rFonts w:eastAsiaTheme="minorEastAsia"/>
          <w:sz w:val="22"/>
          <w:szCs w:val="22"/>
          <w:lang w:eastAsia="zh-CN"/>
        </w:rPr>
        <w:t>ms</w:t>
      </w:r>
      <w:proofErr w:type="spellEnd"/>
      <w:r w:rsidR="0040410C">
        <w:rPr>
          <w:rFonts w:eastAsiaTheme="minorEastAsia"/>
          <w:sz w:val="22"/>
          <w:szCs w:val="22"/>
          <w:lang w:eastAsia="zh-CN"/>
        </w:rPr>
        <w:t xml:space="preserve">, there is no impact on the phase continuity and power consistency. This is reasonable compromise that still allows MSE gain for channel estimation in the order of 6 dB and can be done without impact on the specifications. </w:t>
      </w:r>
    </w:p>
    <w:p w14:paraId="7A8141B5" w14:textId="094AEF25" w:rsidR="0040410C" w:rsidRDefault="0040410C" w:rsidP="0040410C">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E60E72">
        <w:rPr>
          <w:rFonts w:eastAsiaTheme="minorEastAsia"/>
          <w:b/>
          <w:bCs/>
          <w:i/>
          <w:iCs/>
          <w:sz w:val="22"/>
          <w:szCs w:val="22"/>
          <w:lang w:eastAsia="zh-CN"/>
        </w:rPr>
        <w:t>3</w:t>
      </w:r>
      <w:r>
        <w:rPr>
          <w:rFonts w:eastAsiaTheme="minorEastAsia"/>
          <w:i/>
          <w:iCs/>
          <w:sz w:val="22"/>
          <w:szCs w:val="22"/>
          <w:lang w:eastAsia="zh-CN"/>
        </w:rPr>
        <w:t xml:space="preserve">: Support DM RS bundling enhancement in Rel-17 NR coverage enhancement for NR NTN with DM RS bundling window length of 4 </w:t>
      </w:r>
      <w:proofErr w:type="spellStart"/>
      <w:r>
        <w:rPr>
          <w:rFonts w:eastAsiaTheme="minorEastAsia"/>
          <w:i/>
          <w:iCs/>
          <w:sz w:val="22"/>
          <w:szCs w:val="22"/>
          <w:lang w:eastAsia="zh-CN"/>
        </w:rPr>
        <w:t>ms</w:t>
      </w:r>
      <w:proofErr w:type="spellEnd"/>
      <w:r>
        <w:rPr>
          <w:rFonts w:eastAsiaTheme="minorEastAsia"/>
          <w:i/>
          <w:iCs/>
          <w:sz w:val="22"/>
          <w:szCs w:val="22"/>
          <w:lang w:eastAsia="zh-CN"/>
        </w:rPr>
        <w:t xml:space="preserve"> and up to 20 repetitions.</w:t>
      </w:r>
    </w:p>
    <w:p w14:paraId="41A489A5" w14:textId="77777777" w:rsidR="0040410C" w:rsidRPr="00C06671" w:rsidRDefault="0040410C" w:rsidP="001156C5">
      <w:pPr>
        <w:spacing w:after="120"/>
        <w:jc w:val="both"/>
        <w:rPr>
          <w:rFonts w:eastAsiaTheme="minorEastAsia"/>
          <w:sz w:val="22"/>
          <w:szCs w:val="22"/>
          <w:lang w:eastAsia="zh-CN"/>
        </w:rPr>
      </w:pPr>
    </w:p>
    <w:p w14:paraId="78A4D0F6" w14:textId="358721A0" w:rsidR="00397807" w:rsidRPr="00C06671" w:rsidRDefault="00C06671" w:rsidP="001156C5">
      <w:pPr>
        <w:spacing w:after="120"/>
        <w:jc w:val="both"/>
        <w:rPr>
          <w:rFonts w:eastAsiaTheme="minorEastAsia"/>
          <w:sz w:val="22"/>
          <w:szCs w:val="22"/>
          <w:lang w:eastAsia="zh-CN"/>
        </w:rPr>
      </w:pPr>
      <w:r w:rsidRPr="00C06671">
        <w:rPr>
          <w:rFonts w:eastAsiaTheme="minorEastAsia"/>
          <w:sz w:val="22"/>
          <w:szCs w:val="22"/>
          <w:u w:val="single"/>
          <w:lang w:eastAsia="zh-CN"/>
        </w:rPr>
        <w:t>Phase discontinuity due to timing drift rate</w:t>
      </w:r>
      <w:r>
        <w:rPr>
          <w:rFonts w:eastAsiaTheme="minorEastAsia"/>
          <w:sz w:val="22"/>
          <w:szCs w:val="22"/>
          <w:lang w:eastAsia="zh-CN"/>
        </w:rPr>
        <w:t>:</w:t>
      </w:r>
    </w:p>
    <w:p w14:paraId="5EF6BD55" w14:textId="77777777" w:rsidR="00345F05" w:rsidRDefault="00345F05" w:rsidP="00345F05">
      <w:pPr>
        <w:jc w:val="both"/>
        <w:rPr>
          <w:sz w:val="22"/>
          <w:szCs w:val="18"/>
        </w:rPr>
      </w:pPr>
      <w:r>
        <w:rPr>
          <w:sz w:val="22"/>
          <w:szCs w:val="18"/>
        </w:rPr>
        <w:t>Rel-17 NR coverage enhancement Work Item specified events summarized as follows:</w:t>
      </w:r>
    </w:p>
    <w:p w14:paraId="3ACA3D2C" w14:textId="77777777" w:rsidR="00345F05" w:rsidRDefault="00345F05" w:rsidP="00345F05">
      <w:pPr>
        <w:tabs>
          <w:tab w:val="num" w:pos="360"/>
        </w:tabs>
        <w:jc w:val="both"/>
        <w:rPr>
          <w:i/>
          <w:iCs/>
          <w:sz w:val="22"/>
          <w:szCs w:val="18"/>
        </w:rPr>
      </w:pPr>
      <w:r>
        <w:rPr>
          <w:i/>
          <w:iCs/>
          <w:sz w:val="22"/>
          <w:szCs w:val="18"/>
        </w:rPr>
        <w:t xml:space="preserve">Events, which cause power consistency and phase continuity not to be maintained across PUSCH transmissions or PUCCH repetitions within the nominal TDW, are defined. </w:t>
      </w:r>
    </w:p>
    <w:p w14:paraId="7B999760"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 xml:space="preserve">An actual TDW is terminated in case an event occurs. </w:t>
      </w:r>
    </w:p>
    <w:p w14:paraId="4E512846"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A new actual TDW is created in response to semi-static events not triggered by DCI or MAC-CE. Whether a new actual TDW is created in response to dynamic events triggered by DCI is subject to UE capability.</w:t>
      </w:r>
    </w:p>
    <w:p w14:paraId="4CF09523" w14:textId="77777777" w:rsidR="00345F05" w:rsidRDefault="00345F05" w:rsidP="00404037">
      <w:pPr>
        <w:jc w:val="both"/>
        <w:rPr>
          <w:sz w:val="22"/>
        </w:rPr>
      </w:pPr>
    </w:p>
    <w:p w14:paraId="459DD146" w14:textId="1B98DE73" w:rsidR="00404037" w:rsidRPr="0074541F" w:rsidRDefault="00404037" w:rsidP="00404037">
      <w:pPr>
        <w:jc w:val="both"/>
        <w:rPr>
          <w:sz w:val="22"/>
        </w:rPr>
      </w:pPr>
      <w:r w:rsidRPr="0074541F">
        <w:rPr>
          <w:sz w:val="22"/>
        </w:rPr>
        <w:t xml:space="preserve">UE pre-compensation </w:t>
      </w:r>
      <w:r w:rsidR="005E64C0">
        <w:rPr>
          <w:sz w:val="22"/>
        </w:rPr>
        <w:t xml:space="preserve">of satellite delay and Doppler shift </w:t>
      </w:r>
      <w:r w:rsidRPr="0074541F">
        <w:rPr>
          <w:sz w:val="22"/>
        </w:rPr>
        <w:t xml:space="preserve">during </w:t>
      </w:r>
      <w:r w:rsidR="00FD024A">
        <w:rPr>
          <w:sz w:val="22"/>
        </w:rPr>
        <w:t xml:space="preserve">TDW may lead to </w:t>
      </w:r>
      <w:r w:rsidRPr="0074541F">
        <w:rPr>
          <w:sz w:val="22"/>
        </w:rPr>
        <w:t xml:space="preserve">Phase discontinuity </w:t>
      </w:r>
      <w:r w:rsidRPr="0074541F">
        <w:rPr>
          <w:sz w:val="22"/>
          <w:lang w:val="el-GR"/>
        </w:rPr>
        <w:t xml:space="preserve">Δφ </w:t>
      </w:r>
      <w:r w:rsidRPr="0074541F">
        <w:rPr>
          <w:sz w:val="22"/>
        </w:rPr>
        <w:t xml:space="preserve">at subframe boundary. The phase discontinuity value </w:t>
      </w:r>
      <w:r w:rsidR="005E64C0">
        <w:rPr>
          <w:sz w:val="22"/>
        </w:rPr>
        <w:t>is</w:t>
      </w:r>
      <w:r w:rsidR="00FC5AC9" w:rsidRPr="0074541F">
        <w:rPr>
          <w:sz w:val="22"/>
        </w:rPr>
        <w:t xml:space="preserve"> the product of the </w:t>
      </w:r>
      <w:r w:rsidR="001B4A0B">
        <w:rPr>
          <w:sz w:val="22"/>
        </w:rPr>
        <w:t xml:space="preserve">maximum </w:t>
      </w:r>
      <w:r w:rsidRPr="0074541F">
        <w:rPr>
          <w:sz w:val="22"/>
        </w:rPr>
        <w:t xml:space="preserve">satellite drift 0.1us/ </w:t>
      </w:r>
      <w:proofErr w:type="spellStart"/>
      <w:r w:rsidRPr="0074541F">
        <w:rPr>
          <w:sz w:val="22"/>
        </w:rPr>
        <w:t>ms</w:t>
      </w:r>
      <w:proofErr w:type="spellEnd"/>
      <w:r w:rsidRPr="0074541F">
        <w:rPr>
          <w:sz w:val="22"/>
        </w:rPr>
        <w:t xml:space="preserve"> (or 100 us/s)</w:t>
      </w:r>
      <w:r w:rsidR="00345F05">
        <w:rPr>
          <w:sz w:val="22"/>
        </w:rPr>
        <w:t xml:space="preserve"> at lowest elevation angle</w:t>
      </w:r>
      <w:r w:rsidRPr="0074541F">
        <w:rPr>
          <w:sz w:val="22"/>
        </w:rPr>
        <w:t xml:space="preserve"> and sampling frequency Fs=</w:t>
      </w:r>
      <w:proofErr w:type="spellStart"/>
      <w:r w:rsidR="006537D0">
        <w:rPr>
          <w:sz w:val="22"/>
        </w:rPr>
        <w:t>Δf</w:t>
      </w:r>
      <w:proofErr w:type="spellEnd"/>
      <w:r w:rsidRPr="0074541F">
        <w:rPr>
          <w:sz w:val="22"/>
        </w:rPr>
        <w:t xml:space="preserve">/2 as shown in Table </w:t>
      </w:r>
      <w:r w:rsidR="007E7909">
        <w:rPr>
          <w:sz w:val="22"/>
        </w:rPr>
        <w:t>3</w:t>
      </w:r>
      <w:r w:rsidRPr="0074541F">
        <w:rPr>
          <w:sz w:val="22"/>
        </w:rPr>
        <w:t xml:space="preserve">. </w:t>
      </w:r>
    </w:p>
    <w:p w14:paraId="66B03E67" w14:textId="1256DB66" w:rsidR="00FC5AC9" w:rsidRPr="0074541F" w:rsidRDefault="00FC5AC9" w:rsidP="00404037">
      <w:pPr>
        <w:jc w:val="both"/>
        <w:rPr>
          <w:sz w:val="22"/>
        </w:rPr>
      </w:pPr>
    </w:p>
    <w:p w14:paraId="0ED39F9E" w14:textId="6CF2F82F" w:rsidR="00FC5AC9" w:rsidRPr="00BB4513" w:rsidRDefault="00FC5AC9" w:rsidP="008A17E2">
      <w:pPr>
        <w:jc w:val="center"/>
        <w:rPr>
          <w:sz w:val="22"/>
          <w:szCs w:val="22"/>
        </w:rPr>
      </w:pPr>
      <m:oMathPara>
        <m:oMathParaPr>
          <m:jc m:val="centerGroup"/>
        </m:oMathParaPr>
        <m:oMath>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F</m:t>
              </m:r>
            </m:e>
            <m:sub>
              <m:r>
                <w:rPr>
                  <w:rFonts w:ascii="Cambria Math" w:eastAsia="Cambria Math" w:hAnsi="Cambria Math"/>
                  <w:color w:val="000000"/>
                  <w:kern w:val="24"/>
                  <w:sz w:val="22"/>
                  <w:szCs w:val="22"/>
                </w:rPr>
                <m:t>s</m:t>
              </m:r>
            </m:sub>
          </m:sSub>
          <m:r>
            <w:rPr>
              <w:rFonts w:ascii="Cambria Math" w:eastAsia="Cambria Math" w:hAnsi="Cambria Math"/>
              <w:color w:val="000000"/>
              <w:kern w:val="24"/>
              <w:sz w:val="22"/>
              <w:szCs w:val="22"/>
            </w:rPr>
            <m:t>×360 degrees</m:t>
          </m:r>
          <m:r>
            <w:rPr>
              <w:rFonts w:ascii="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r>
            <m:rPr>
              <m:sty m:val="p"/>
            </m:rPr>
            <w:rPr>
              <w:rFonts w:ascii="Cambria Math" w:hAnsi="Cambria Math"/>
              <w:sz w:val="22"/>
            </w:rPr>
            <m:t>Δf</m:t>
          </m:r>
          <m:r>
            <w:rPr>
              <w:rFonts w:ascii="Cambria Math" w:eastAsia="Cambria Math" w:hAnsi="Cambria Math"/>
              <w:color w:val="000000"/>
              <w:kern w:val="24"/>
              <w:sz w:val="22"/>
              <w:szCs w:val="22"/>
            </w:rPr>
            <m:t>×180 degrees</m:t>
          </m:r>
        </m:oMath>
      </m:oMathPara>
    </w:p>
    <w:p w14:paraId="2CD3ADAB" w14:textId="77777777" w:rsidR="00FC5AC9" w:rsidRPr="0074541F" w:rsidRDefault="00FC5AC9" w:rsidP="00404037">
      <w:pPr>
        <w:jc w:val="both"/>
        <w:rPr>
          <w:sz w:val="22"/>
          <w:szCs w:val="18"/>
        </w:rPr>
      </w:pPr>
    </w:p>
    <w:p w14:paraId="543C4D8A" w14:textId="295D831D" w:rsidR="00361222" w:rsidRDefault="002E4ED5" w:rsidP="00404037">
      <w:pPr>
        <w:jc w:val="both"/>
      </w:pPr>
      <w:r>
        <w:rPr>
          <w:sz w:val="22"/>
        </w:rPr>
        <w:t>The</w:t>
      </w:r>
      <w:r w:rsidR="00382E63">
        <w:rPr>
          <w:sz w:val="22"/>
        </w:rPr>
        <w:t xml:space="preserve"> UE can determine the drift over the service link from its GNSS location and ephemeris</w:t>
      </w:r>
      <w:r>
        <w:rPr>
          <w:sz w:val="22"/>
        </w:rPr>
        <w:t xml:space="preserve">; and further determine </w:t>
      </w:r>
      <w:r w:rsidR="00382E63">
        <w:rPr>
          <w:sz w:val="22"/>
        </w:rPr>
        <w:t xml:space="preserve">the 2-way delay drift between the satellite and the reference point for UL-DL </w:t>
      </w:r>
      <w:r>
        <w:rPr>
          <w:sz w:val="22"/>
        </w:rPr>
        <w:t>timing alignment</w:t>
      </w:r>
      <w:r w:rsidR="00345F05">
        <w:rPr>
          <w:sz w:val="22"/>
        </w:rPr>
        <w:t xml:space="preserve"> from the common TA parameters</w:t>
      </w:r>
      <w:r>
        <w:rPr>
          <w:sz w:val="22"/>
        </w:rPr>
        <w:t xml:space="preserve">. </w:t>
      </w:r>
      <w:r w:rsidR="005E64C0">
        <w:rPr>
          <w:sz w:val="22"/>
        </w:rPr>
        <w:t xml:space="preserve">Hence the phase discontinuity is predictable. </w:t>
      </w:r>
      <w:r w:rsidR="00345F05">
        <w:rPr>
          <w:sz w:val="22"/>
        </w:rPr>
        <w:t xml:space="preserve">The </w:t>
      </w:r>
      <w:r>
        <w:rPr>
          <w:sz w:val="22"/>
        </w:rPr>
        <w:t>UE can determine and pre-compensate the phase discontinuity before UL transmission</w:t>
      </w:r>
      <w:bookmarkStart w:id="12" w:name="_Hlk115115608"/>
      <w:r w:rsidR="00485502" w:rsidRPr="0074541F">
        <w:rPr>
          <w:sz w:val="22"/>
        </w:rPr>
        <w:t>.</w:t>
      </w:r>
      <w:bookmarkEnd w:id="12"/>
      <w:r w:rsidR="006A4560" w:rsidRPr="006A4560">
        <w:t xml:space="preserve"> </w:t>
      </w:r>
    </w:p>
    <w:p w14:paraId="167E85FD" w14:textId="77777777" w:rsidR="00FF68AC" w:rsidRPr="00E2773F" w:rsidRDefault="00FF68AC" w:rsidP="00404037">
      <w:pPr>
        <w:jc w:val="both"/>
        <w:rPr>
          <w:sz w:val="22"/>
          <w:szCs w:val="18"/>
        </w:rPr>
      </w:pPr>
    </w:p>
    <w:p w14:paraId="29C4F348" w14:textId="77777777" w:rsidR="00404037" w:rsidRPr="0074541F" w:rsidRDefault="00404037" w:rsidP="00404037">
      <w:pPr>
        <w:jc w:val="both"/>
        <w:rPr>
          <w:sz w:val="22"/>
          <w:szCs w:val="22"/>
        </w:rPr>
      </w:pPr>
    </w:p>
    <w:tbl>
      <w:tblPr>
        <w:tblW w:w="934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774"/>
        <w:gridCol w:w="1908"/>
        <w:gridCol w:w="1854"/>
        <w:gridCol w:w="1898"/>
        <w:gridCol w:w="1906"/>
      </w:tblGrid>
      <w:tr w:rsidR="009C6672" w14:paraId="006747DC" w14:textId="07EB2316"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3B5DDF6" w14:textId="77777777" w:rsidR="009C6672" w:rsidRPr="0074541F" w:rsidRDefault="009C6672" w:rsidP="009C6672">
            <w:pPr>
              <w:spacing w:line="256" w:lineRule="auto"/>
              <w:jc w:val="center"/>
              <w:rPr>
                <w:rFonts w:eastAsia="Times New Roman"/>
                <w:sz w:val="22"/>
                <w:szCs w:val="32"/>
                <w:lang w:val="en-US"/>
              </w:rPr>
            </w:pPr>
            <w:r w:rsidRPr="0074541F">
              <w:rPr>
                <w:rFonts w:eastAsia="Times New Roman"/>
                <w:b/>
                <w:bCs/>
                <w:color w:val="000000" w:themeColor="text1"/>
                <w:kern w:val="24"/>
                <w:sz w:val="22"/>
                <w:szCs w:val="32"/>
                <w:lang w:val="el-GR"/>
              </w:rPr>
              <w:t>Δ</w:t>
            </w:r>
            <w:r w:rsidRPr="0074541F">
              <w:rPr>
                <w:rFonts w:eastAsia="Times New Roman"/>
                <w:b/>
                <w:bCs/>
                <w:color w:val="000000" w:themeColor="text1"/>
                <w:kern w:val="24"/>
                <w:sz w:val="22"/>
                <w:szCs w:val="32"/>
                <w:lang w:val="en-US"/>
              </w:rPr>
              <w:t>f</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7D38A037" w14:textId="2A97F29F" w:rsidR="009C6672" w:rsidRPr="0074541F" w:rsidRDefault="009C6672" w:rsidP="009C6672">
            <w:pPr>
              <w:spacing w:line="256" w:lineRule="auto"/>
              <w:jc w:val="center"/>
              <w:rPr>
                <w:rFonts w:eastAsia="Times New Roman"/>
                <w:sz w:val="22"/>
                <w:szCs w:val="32"/>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42E2E8C2" w14:textId="01B59C59"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lang w:val="en-US"/>
              </w:rPr>
              <w:t xml:space="preserve">(8 </w:t>
            </w:r>
            <w:proofErr w:type="spellStart"/>
            <w:r w:rsidRPr="0074541F">
              <w:rPr>
                <w:rFonts w:eastAsia="Times New Roman"/>
                <w:b/>
                <w:bCs/>
                <w:color w:val="000000" w:themeColor="text1"/>
                <w:kern w:val="24"/>
                <w:sz w:val="22"/>
                <w:szCs w:val="32"/>
                <w:lang w:val="en-US"/>
              </w:rPr>
              <w:t>ms</w:t>
            </w:r>
            <w:proofErr w:type="spellEnd"/>
            <w:r w:rsidRPr="0074541F">
              <w:rPr>
                <w:rFonts w:eastAsia="Times New Roman"/>
                <w:b/>
                <w:bCs/>
                <w:color w:val="000000" w:themeColor="text1"/>
                <w:kern w:val="24"/>
                <w:sz w:val="22"/>
                <w:szCs w:val="32"/>
                <w:lang w:val="en-US"/>
              </w:rPr>
              <w:t>)</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73619365" w14:textId="55A8AC32"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(16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62ADB21F" w14:textId="7508D7D3"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(32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r>
      <w:tr w:rsidR="009C6672" w14:paraId="010B882E" w14:textId="3C9732C4"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153C695D" w14:textId="2B74F9BF"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180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99D4276" w14:textId="4BCF419B"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3.24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1525F" w14:textId="2C0C9C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25.92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5328F" w14:textId="16083837"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836B70" w14:textId="33893700"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r>
      <w:tr w:rsidR="009C6672" w14:paraId="2384D3DB" w14:textId="3FBD602F"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27401FC" w14:textId="74C5ECC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360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75A6FEE" w14:textId="3AB6BF3A"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6.48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78D3BA" w14:textId="3E5A93F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03A1AF" w14:textId="34A1EF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1FC343" w14:textId="0D264676"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207.36 deg</w:t>
            </w:r>
          </w:p>
        </w:tc>
      </w:tr>
      <w:tr w:rsidR="009C6672" w14:paraId="2652D927" w14:textId="6092D986"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9C03C98" w14:textId="6FC26C52"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1080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0F58742" w14:textId="7EF12AB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37721" w14:textId="5499C62D"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D72FB1" w14:textId="0D5F5B0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FD101" w14:textId="751EF5D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r w:rsidR="009C6672" w14:paraId="405017CB" w14:textId="7FF1FFB5"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53616F67" w14:textId="6E13EFA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10,800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78C66C9" w14:textId="4F9DCCFC"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70970E" w14:textId="7C04A3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AEFB9F" w14:textId="376DFC30"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EBB5C6" w14:textId="681631F7"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bl>
    <w:p w14:paraId="71C63DA9" w14:textId="529AA3F0" w:rsidR="00404037" w:rsidRPr="00E2773F" w:rsidRDefault="00404037" w:rsidP="00404037">
      <w:pPr>
        <w:jc w:val="center"/>
        <w:rPr>
          <w:rFonts w:eastAsia="+mn-ea"/>
          <w:color w:val="000000"/>
          <w:kern w:val="24"/>
          <w:sz w:val="18"/>
          <w:szCs w:val="18"/>
        </w:rPr>
      </w:pPr>
      <w:bookmarkStart w:id="13" w:name="_Hlk115273995"/>
      <w:r w:rsidRPr="00E2773F">
        <w:rPr>
          <w:b/>
          <w:i/>
          <w:sz w:val="22"/>
          <w:szCs w:val="18"/>
          <w:lang w:eastAsia="zh-TW"/>
        </w:rPr>
        <w:t xml:space="preserve">Table </w:t>
      </w:r>
      <w:r w:rsidR="007E7909" w:rsidRPr="00E2773F">
        <w:rPr>
          <w:b/>
          <w:i/>
          <w:sz w:val="22"/>
          <w:szCs w:val="18"/>
          <w:lang w:eastAsia="zh-TW"/>
        </w:rPr>
        <w:t>3</w:t>
      </w:r>
      <w:r w:rsidRPr="00E2773F">
        <w:rPr>
          <w:i/>
          <w:sz w:val="22"/>
          <w:szCs w:val="18"/>
          <w:lang w:eastAsia="zh-TW"/>
        </w:rPr>
        <w:t>: Phase discontinuity for NB-IoT NTN</w:t>
      </w:r>
    </w:p>
    <w:bookmarkEnd w:id="13"/>
    <w:p w14:paraId="2BB983F1" w14:textId="77777777" w:rsidR="0074541F" w:rsidRPr="00E2773F" w:rsidRDefault="0074541F" w:rsidP="00E47DCF">
      <w:pPr>
        <w:rPr>
          <w:rFonts w:eastAsiaTheme="minorEastAsia"/>
          <w:sz w:val="20"/>
          <w:lang w:eastAsia="zh-CN"/>
        </w:rPr>
      </w:pPr>
    </w:p>
    <w:p w14:paraId="4CAB04BF" w14:textId="77777777" w:rsidR="00AD3984" w:rsidRPr="003B4012" w:rsidRDefault="00AD3984" w:rsidP="00FF68AC">
      <w:pPr>
        <w:jc w:val="both"/>
        <w:rPr>
          <w:sz w:val="22"/>
          <w:szCs w:val="18"/>
        </w:rPr>
      </w:pPr>
    </w:p>
    <w:p w14:paraId="3BA28BBF" w14:textId="75AAF9F6" w:rsidR="002B564A" w:rsidRPr="003B4012" w:rsidRDefault="002C71D0" w:rsidP="00FF68AC">
      <w:pPr>
        <w:jc w:val="both"/>
        <w:rPr>
          <w:sz w:val="22"/>
          <w:szCs w:val="18"/>
        </w:rPr>
      </w:pPr>
      <w:r w:rsidRPr="003B4012">
        <w:rPr>
          <w:sz w:val="22"/>
          <w:szCs w:val="18"/>
        </w:rPr>
        <w:t xml:space="preserve">The legacy behaviour in UE </w:t>
      </w:r>
      <w:r w:rsidR="005171AC" w:rsidRPr="003B4012">
        <w:rPr>
          <w:sz w:val="22"/>
          <w:szCs w:val="18"/>
        </w:rPr>
        <w:t xml:space="preserve">specified in Rel-17 NR coverage enhancement work item </w:t>
      </w:r>
      <w:r w:rsidRPr="003B4012">
        <w:rPr>
          <w:sz w:val="22"/>
          <w:szCs w:val="18"/>
        </w:rPr>
        <w:t xml:space="preserve">for a current TWD for DM RS bundling is to start a new TDW if UE applies the TA as illustrated in Figure </w:t>
      </w:r>
      <w:r w:rsidR="0014772F">
        <w:rPr>
          <w:sz w:val="22"/>
          <w:szCs w:val="18"/>
        </w:rPr>
        <w:t>2(a)</w:t>
      </w:r>
      <w:r w:rsidRPr="003B4012">
        <w:rPr>
          <w:sz w:val="22"/>
          <w:szCs w:val="18"/>
        </w:rPr>
        <w:t xml:space="preserve">. This assumes that applying the TA leads to an event that cause power consistency and phase continuity not to be maintained across PUSCH transmissions or PUCCH repetitions within the nominal TDW.  </w:t>
      </w:r>
      <w:r w:rsidR="002B564A" w:rsidRPr="003B4012">
        <w:rPr>
          <w:sz w:val="22"/>
          <w:szCs w:val="18"/>
        </w:rPr>
        <w:t>A</w:t>
      </w:r>
      <w:r w:rsidR="00AD3984" w:rsidRPr="003B4012">
        <w:rPr>
          <w:sz w:val="22"/>
          <w:szCs w:val="18"/>
        </w:rPr>
        <w:t xml:space="preserve">pplying the TA and Doppler shift correction </w:t>
      </w:r>
      <w:r w:rsidR="008F7428">
        <w:rPr>
          <w:sz w:val="22"/>
          <w:szCs w:val="18"/>
        </w:rPr>
        <w:t xml:space="preserve">on a slot basis </w:t>
      </w:r>
      <w:r w:rsidR="00AD3984" w:rsidRPr="003B4012">
        <w:rPr>
          <w:sz w:val="22"/>
          <w:szCs w:val="18"/>
        </w:rPr>
        <w:t xml:space="preserve">within the </w:t>
      </w:r>
      <w:r w:rsidR="008F7428">
        <w:rPr>
          <w:sz w:val="22"/>
          <w:szCs w:val="18"/>
        </w:rPr>
        <w:t xml:space="preserve">DM RS </w:t>
      </w:r>
      <w:r w:rsidR="00AD3984" w:rsidRPr="003B4012">
        <w:rPr>
          <w:sz w:val="22"/>
          <w:szCs w:val="18"/>
        </w:rPr>
        <w:t>TDW while maint</w:t>
      </w:r>
      <w:r w:rsidR="00596E5F" w:rsidRPr="003B4012">
        <w:rPr>
          <w:sz w:val="22"/>
          <w:szCs w:val="18"/>
        </w:rPr>
        <w:t>aining power consistency and phase continuity</w:t>
      </w:r>
      <w:r w:rsidR="002B564A" w:rsidRPr="003B4012">
        <w:rPr>
          <w:sz w:val="22"/>
          <w:szCs w:val="18"/>
        </w:rPr>
        <w:t xml:space="preserve"> of DM RS without re-starting the TDW </w:t>
      </w:r>
      <w:r w:rsidR="008F7428">
        <w:rPr>
          <w:sz w:val="22"/>
          <w:szCs w:val="18"/>
        </w:rPr>
        <w:t>require</w:t>
      </w:r>
      <w:r w:rsidR="005E64C0">
        <w:rPr>
          <w:sz w:val="22"/>
          <w:szCs w:val="18"/>
        </w:rPr>
        <w:t>s</w:t>
      </w:r>
      <w:r w:rsidR="008F7428">
        <w:rPr>
          <w:sz w:val="22"/>
          <w:szCs w:val="18"/>
        </w:rPr>
        <w:t xml:space="preserve"> specification change</w:t>
      </w:r>
      <w:r w:rsidR="00FF68AC" w:rsidRPr="003B4012">
        <w:rPr>
          <w:sz w:val="22"/>
          <w:szCs w:val="18"/>
        </w:rPr>
        <w:t xml:space="preserve">. </w:t>
      </w:r>
      <w:r w:rsidR="008F7428">
        <w:rPr>
          <w:sz w:val="22"/>
          <w:szCs w:val="18"/>
        </w:rPr>
        <w:t xml:space="preserve">This is illustrated in Figure </w:t>
      </w:r>
      <w:r w:rsidR="0014772F">
        <w:rPr>
          <w:sz w:val="22"/>
          <w:szCs w:val="18"/>
        </w:rPr>
        <w:t>2(b).</w:t>
      </w:r>
    </w:p>
    <w:p w14:paraId="28AE2281" w14:textId="48FE73AA" w:rsidR="002B564A" w:rsidRDefault="002B564A" w:rsidP="002B564A">
      <w:pPr>
        <w:jc w:val="center"/>
      </w:pPr>
    </w:p>
    <w:p w14:paraId="173D9892" w14:textId="64A821A3" w:rsidR="002B564A" w:rsidRDefault="002B564A" w:rsidP="00FF68AC">
      <w:pPr>
        <w:jc w:val="both"/>
      </w:pPr>
      <w:r>
        <w:rPr>
          <w:noProof/>
        </w:rPr>
        <mc:AlternateContent>
          <mc:Choice Requires="wps">
            <w:drawing>
              <wp:anchor distT="45720" distB="45720" distL="114300" distR="114300" simplePos="0" relativeHeight="251680768" behindDoc="0" locked="0" layoutInCell="1" allowOverlap="1" wp14:anchorId="2FDDC76A" wp14:editId="300061FA">
                <wp:simplePos x="0" y="0"/>
                <wp:positionH relativeFrom="column">
                  <wp:posOffset>1452880</wp:posOffset>
                </wp:positionH>
                <wp:positionV relativeFrom="paragraph">
                  <wp:posOffset>10160</wp:posOffset>
                </wp:positionV>
                <wp:extent cx="2821305" cy="2400935"/>
                <wp:effectExtent l="0" t="0" r="1714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2400935"/>
                        </a:xfrm>
                        <a:prstGeom prst="rect">
                          <a:avLst/>
                        </a:prstGeom>
                        <a:solidFill>
                          <a:srgbClr val="FFFFFF"/>
                        </a:solidFill>
                        <a:ln w="9525">
                          <a:solidFill>
                            <a:srgbClr val="000000"/>
                          </a:solidFill>
                          <a:miter lim="800000"/>
                          <a:headEnd/>
                          <a:tailEnd/>
                        </a:ln>
                      </wps:spPr>
                      <wps:txbx>
                        <w:txbxContent>
                          <w:p w14:paraId="0C8A664C" w14:textId="46020367" w:rsidR="002B564A" w:rsidRDefault="005171AC">
                            <w:r w:rsidRPr="005171AC">
                              <w:rPr>
                                <w:noProof/>
                              </w:rPr>
                              <w:drawing>
                                <wp:inline distT="0" distB="0" distL="0" distR="0" wp14:anchorId="56856A5B" wp14:editId="668C868D">
                                  <wp:extent cx="2602955" cy="228071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2858" cy="22893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DC76A" id="_x0000_s1028" type="#_x0000_t202" style="position:absolute;left:0;text-align:left;margin-left:114.4pt;margin-top:.8pt;width:222.15pt;height:189.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gJgIAAEwEAAAOAAAAZHJzL2Uyb0RvYy54bWysVNuO0zAQfUfiHyy/06TZFtqo6WrpUoS0&#10;XKRdPsBxnMbC9hjbbVK+nrHTLRHwhMiD5fGMj8+cmcnmdtCKnITzEkxF57OcEmE4NNIcKvr1af9q&#10;RYkPzDRMgREVPQtPb7cvX2x6W4oCOlCNcARBjC97W9EuBFtmmeed0MzPwAqDzhacZgFNd8gax3pE&#10;1yor8vx11oNrrAMuvMfT+9FJtwm/bQUPn9vWi0BURZFbSKtLax3XbLth5cEx20l+ocH+gYVm0uCj&#10;V6h7Fhg5OvkHlJbcgYc2zDjoDNpWcpFywGzm+W/ZPHbMipQLiuPtVSb//2D5p9MXR2SDtaPEMI0l&#10;ehJDIG9hIEVUp7e+xKBHi2FhwOMYGTP19gH4N08M7DpmDuLOOeg7wRpkN483s8nVEcdHkLr/CA0+&#10;w44BEtDQOh0BUQyC6Fil87UykQrHw2JVzG/yJSUcfcUiz9c3y/QGK5+vW+fDewGaxE1FHZY+wbPT&#10;gw+RDiufQxJ9ULLZS6WS4Q71TjlyYtgm+/Rd0P00TBnSV3S9LJajAlOfn0Lk6fsbhJYB+11JXdHV&#10;NYiVUbd3pkndGJhU4x4pK3MRMmo3qhiGekgVu9anhuaMyjoY2xvHETcduB+U9NjaFfXfj8wJStQH&#10;g9VZzxeLOAvJWCzfFGi4qaeeepjhCFXRQMm43YU0P1E3A3dYxVYmfWO5RyYXytiySfbLeMWZmNop&#10;6tdPYPsTAAD//wMAUEsDBBQABgAIAAAAIQCQBNnE3wAAAAkBAAAPAAAAZHJzL2Rvd25yZXYueG1s&#10;TI/BTsMwEETvSPyDtUhcEHWaoCQNcSqEBIJbKVW5urGbRNjrYLtp+HuWExxXbzTztl7P1rBJ+zA4&#10;FLBcJMA0tk4N2AnYvT/dlsBClKikcagFfOsA6+byopaVcmd809M2doxKMFRSQB/jWHEe2l5bGRZu&#10;1Ejs6LyVkU7fceXlmcqt4WmS5NzKAWmhl6N+7HX7uT1ZAeXdy/QRXrPNvs2PZhVviun5ywtxfTU/&#10;3AOLeo5/YfjVJ3VoyOngTqgCMwLStCT1SCAHRjwvsiWwg4CsWBXAm5r//6D5AQAA//8DAFBLAQIt&#10;ABQABgAIAAAAIQC2gziS/gAAAOEBAAATAAAAAAAAAAAAAAAAAAAAAABbQ29udGVudF9UeXBlc10u&#10;eG1sUEsBAi0AFAAGAAgAAAAhADj9If/WAAAAlAEAAAsAAAAAAAAAAAAAAAAALwEAAF9yZWxzLy5y&#10;ZWxzUEsBAi0AFAAGAAgAAAAhANZab6AmAgAATAQAAA4AAAAAAAAAAAAAAAAALgIAAGRycy9lMm9E&#10;b2MueG1sUEsBAi0AFAAGAAgAAAAhAJAE2cTfAAAACQEAAA8AAAAAAAAAAAAAAAAAgAQAAGRycy9k&#10;b3ducmV2LnhtbFBLBQYAAAAABAAEAPMAAACMBQAAAAA=&#10;">
                <v:textbox>
                  <w:txbxContent>
                    <w:p w14:paraId="0C8A664C" w14:textId="46020367" w:rsidR="002B564A" w:rsidRDefault="005171AC">
                      <w:r w:rsidRPr="005171AC">
                        <w:rPr>
                          <w:noProof/>
                        </w:rPr>
                        <w:drawing>
                          <wp:inline distT="0" distB="0" distL="0" distR="0" wp14:anchorId="56856A5B" wp14:editId="668C868D">
                            <wp:extent cx="2602955" cy="228071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2858" cy="2289396"/>
                                    </a:xfrm>
                                    <a:prstGeom prst="rect">
                                      <a:avLst/>
                                    </a:prstGeom>
                                    <a:noFill/>
                                    <a:ln>
                                      <a:noFill/>
                                    </a:ln>
                                  </pic:spPr>
                                </pic:pic>
                              </a:graphicData>
                            </a:graphic>
                          </wp:inline>
                        </w:drawing>
                      </w:r>
                    </w:p>
                  </w:txbxContent>
                </v:textbox>
                <w10:wrap type="square"/>
              </v:shape>
            </w:pict>
          </mc:Fallback>
        </mc:AlternateContent>
      </w:r>
    </w:p>
    <w:p w14:paraId="3A0BAC50" w14:textId="77777777" w:rsidR="002B564A" w:rsidRDefault="002B564A" w:rsidP="00FF68AC">
      <w:pPr>
        <w:jc w:val="both"/>
      </w:pPr>
    </w:p>
    <w:p w14:paraId="2994E8C7" w14:textId="77777777" w:rsidR="002B564A" w:rsidRDefault="002B564A" w:rsidP="00FF68AC">
      <w:pPr>
        <w:jc w:val="both"/>
      </w:pPr>
    </w:p>
    <w:p w14:paraId="7C6F0C78" w14:textId="77777777" w:rsidR="002B564A" w:rsidRDefault="002B564A" w:rsidP="00FF68AC">
      <w:pPr>
        <w:jc w:val="both"/>
      </w:pPr>
    </w:p>
    <w:p w14:paraId="300052C6" w14:textId="77777777" w:rsidR="002B564A" w:rsidRDefault="002B564A" w:rsidP="00FF68AC">
      <w:pPr>
        <w:jc w:val="both"/>
      </w:pPr>
    </w:p>
    <w:p w14:paraId="627E7D3F" w14:textId="77777777" w:rsidR="002B564A" w:rsidRDefault="002B564A" w:rsidP="00FF68AC">
      <w:pPr>
        <w:jc w:val="both"/>
      </w:pPr>
    </w:p>
    <w:p w14:paraId="4051A4A4" w14:textId="77777777" w:rsidR="002B564A" w:rsidRDefault="002B564A" w:rsidP="00FF68AC">
      <w:pPr>
        <w:jc w:val="both"/>
      </w:pPr>
    </w:p>
    <w:p w14:paraId="28CC0F23" w14:textId="77777777" w:rsidR="002B564A" w:rsidRDefault="002B564A" w:rsidP="00FF68AC">
      <w:pPr>
        <w:jc w:val="both"/>
      </w:pPr>
    </w:p>
    <w:p w14:paraId="009837E0" w14:textId="77777777" w:rsidR="002B564A" w:rsidRDefault="002B564A" w:rsidP="00FF68AC">
      <w:pPr>
        <w:jc w:val="both"/>
      </w:pPr>
    </w:p>
    <w:p w14:paraId="3846D5FC" w14:textId="77777777" w:rsidR="002B564A" w:rsidRDefault="002B564A" w:rsidP="00FF68AC">
      <w:pPr>
        <w:jc w:val="both"/>
      </w:pPr>
    </w:p>
    <w:p w14:paraId="63B10465" w14:textId="77777777" w:rsidR="002B564A" w:rsidRDefault="002B564A" w:rsidP="00FF68AC">
      <w:pPr>
        <w:jc w:val="both"/>
      </w:pPr>
    </w:p>
    <w:p w14:paraId="12C867DA" w14:textId="77777777" w:rsidR="002B564A" w:rsidRDefault="002B564A" w:rsidP="00FF68AC">
      <w:pPr>
        <w:jc w:val="both"/>
      </w:pPr>
    </w:p>
    <w:p w14:paraId="41C32B20" w14:textId="77777777" w:rsidR="002B564A" w:rsidRDefault="002B564A" w:rsidP="00FF68AC">
      <w:pPr>
        <w:jc w:val="both"/>
      </w:pPr>
    </w:p>
    <w:p w14:paraId="5AA5B60F" w14:textId="312D230B" w:rsidR="002B564A" w:rsidRDefault="002B564A" w:rsidP="00FF68AC">
      <w:pPr>
        <w:jc w:val="both"/>
      </w:pPr>
    </w:p>
    <w:p w14:paraId="79203172" w14:textId="77777777" w:rsidR="005171AC" w:rsidRDefault="005171AC" w:rsidP="005171AC">
      <w:pPr>
        <w:jc w:val="center"/>
      </w:pPr>
    </w:p>
    <w:p w14:paraId="2BA63616" w14:textId="4AD2943B" w:rsidR="005171AC" w:rsidRDefault="005171AC" w:rsidP="005171AC">
      <w:pPr>
        <w:jc w:val="center"/>
      </w:pPr>
      <w:r>
        <w:t xml:space="preserve">Figure 2: Application of TA for DM RS in TDW </w:t>
      </w:r>
    </w:p>
    <w:p w14:paraId="368EC3B8" w14:textId="77777777" w:rsidR="005171AC" w:rsidRDefault="005171AC" w:rsidP="00FF68AC">
      <w:pPr>
        <w:jc w:val="both"/>
      </w:pPr>
    </w:p>
    <w:p w14:paraId="2DA7FB68" w14:textId="2003A7B2" w:rsidR="00FF68AC" w:rsidRDefault="00FF68AC" w:rsidP="00FF68AC">
      <w:pPr>
        <w:jc w:val="both"/>
        <w:rPr>
          <w:sz w:val="22"/>
        </w:rPr>
      </w:pPr>
      <w:r>
        <w:rPr>
          <w:sz w:val="22"/>
        </w:rPr>
        <w:t>As in Rel-17 NR Coverage Enhancement Work Item, a</w:t>
      </w:r>
      <w:r w:rsidR="0014772F">
        <w:rPr>
          <w:sz w:val="22"/>
        </w:rPr>
        <w:t>n</w:t>
      </w:r>
      <w:r>
        <w:rPr>
          <w:sz w:val="22"/>
        </w:rPr>
        <w:t xml:space="preserve"> NTN UE </w:t>
      </w:r>
      <w:r w:rsidR="008F7428">
        <w:rPr>
          <w:sz w:val="22"/>
        </w:rPr>
        <w:t>should</w:t>
      </w:r>
      <w:r>
        <w:rPr>
          <w:sz w:val="22"/>
        </w:rPr>
        <w:t xml:space="preserve"> report the maximum duration</w:t>
      </w:r>
      <w:r w:rsidR="005E64C0">
        <w:rPr>
          <w:sz w:val="22"/>
        </w:rPr>
        <w:t xml:space="preserve"> expressed</w:t>
      </w:r>
      <w:r>
        <w:rPr>
          <w:sz w:val="22"/>
        </w:rPr>
        <w:t xml:space="preserve"> in number of consecutives slots, during which it is able to maintain power consistency and phase continuity</w:t>
      </w:r>
      <w:r w:rsidR="005E64C0">
        <w:rPr>
          <w:sz w:val="22"/>
        </w:rPr>
        <w:t xml:space="preserve"> based on </w:t>
      </w:r>
      <w:r w:rsidR="008F7428">
        <w:rPr>
          <w:sz w:val="22"/>
        </w:rPr>
        <w:t>UE capability.</w:t>
      </w:r>
    </w:p>
    <w:p w14:paraId="05AB8A27" w14:textId="77777777" w:rsidR="00E942C1" w:rsidRDefault="00E942C1" w:rsidP="00FF68AC">
      <w:pPr>
        <w:jc w:val="both"/>
        <w:rPr>
          <w:sz w:val="22"/>
        </w:rPr>
      </w:pPr>
    </w:p>
    <w:p w14:paraId="3AE0D7EA" w14:textId="650838CF" w:rsidR="00E942C1" w:rsidRDefault="00E942C1" w:rsidP="00E942C1">
      <w:pPr>
        <w:rPr>
          <w:rFonts w:eastAsiaTheme="minorEastAsia"/>
          <w:i/>
          <w:iCs/>
          <w:sz w:val="22"/>
          <w:szCs w:val="22"/>
          <w:lang w:eastAsia="zh-CN"/>
        </w:rPr>
      </w:pPr>
      <w:r>
        <w:rPr>
          <w:rFonts w:eastAsiaTheme="minorEastAsia"/>
          <w:b/>
          <w:bCs/>
          <w:i/>
          <w:iCs/>
          <w:sz w:val="22"/>
          <w:szCs w:val="22"/>
          <w:lang w:eastAsia="zh-CN"/>
        </w:rPr>
        <w:t xml:space="preserve">Proposal </w:t>
      </w:r>
      <w:r w:rsidR="00E60E72">
        <w:rPr>
          <w:rFonts w:eastAsiaTheme="minorEastAsia"/>
          <w:b/>
          <w:bCs/>
          <w:i/>
          <w:iCs/>
          <w:sz w:val="22"/>
          <w:szCs w:val="22"/>
          <w:lang w:eastAsia="zh-CN"/>
        </w:rPr>
        <w:t>4</w:t>
      </w:r>
      <w:r>
        <w:rPr>
          <w:rFonts w:eastAsiaTheme="minorEastAsia"/>
          <w:b/>
          <w:bCs/>
          <w:i/>
          <w:iCs/>
          <w:sz w:val="22"/>
          <w:szCs w:val="22"/>
          <w:lang w:eastAsia="zh-CN"/>
        </w:rPr>
        <w:t>:</w:t>
      </w:r>
      <w:r>
        <w:rPr>
          <w:rFonts w:eastAsiaTheme="minorEastAsia"/>
          <w:i/>
          <w:iCs/>
          <w:sz w:val="22"/>
          <w:szCs w:val="22"/>
          <w:lang w:eastAsia="zh-CN"/>
        </w:rPr>
        <w:t xml:space="preserve"> Re-use Rel-17 NR Coverage Enhancement solution for NTN UE</w:t>
      </w:r>
      <w:r w:rsidR="005E64C0">
        <w:rPr>
          <w:rFonts w:eastAsiaTheme="minorEastAsia"/>
          <w:i/>
          <w:iCs/>
          <w:sz w:val="22"/>
          <w:szCs w:val="22"/>
          <w:lang w:eastAsia="zh-CN"/>
        </w:rPr>
        <w:t xml:space="preserve"> where </w:t>
      </w:r>
      <w:r>
        <w:rPr>
          <w:rFonts w:eastAsiaTheme="minorEastAsia"/>
          <w:i/>
          <w:iCs/>
          <w:sz w:val="22"/>
          <w:szCs w:val="22"/>
          <w:lang w:eastAsia="zh-CN"/>
        </w:rPr>
        <w:t>UE report</w:t>
      </w:r>
      <w:r w:rsidR="005E64C0">
        <w:rPr>
          <w:rFonts w:eastAsiaTheme="minorEastAsia"/>
          <w:i/>
          <w:iCs/>
          <w:sz w:val="22"/>
          <w:szCs w:val="22"/>
          <w:lang w:eastAsia="zh-CN"/>
        </w:rPr>
        <w:t>s</w:t>
      </w:r>
      <w:r>
        <w:rPr>
          <w:rFonts w:eastAsiaTheme="minorEastAsia"/>
          <w:i/>
          <w:iCs/>
          <w:sz w:val="22"/>
          <w:szCs w:val="22"/>
          <w:lang w:eastAsia="zh-CN"/>
        </w:rPr>
        <w:t xml:space="preserve"> the maximum duration</w:t>
      </w:r>
      <w:r w:rsidR="005E64C0">
        <w:rPr>
          <w:rFonts w:eastAsiaTheme="minorEastAsia"/>
          <w:i/>
          <w:iCs/>
          <w:sz w:val="22"/>
          <w:szCs w:val="22"/>
          <w:lang w:eastAsia="zh-CN"/>
        </w:rPr>
        <w:t xml:space="preserve"> expressed </w:t>
      </w:r>
      <w:r>
        <w:rPr>
          <w:rFonts w:eastAsiaTheme="minorEastAsia"/>
          <w:i/>
          <w:iCs/>
          <w:sz w:val="22"/>
          <w:szCs w:val="22"/>
          <w:lang w:eastAsia="zh-CN"/>
        </w:rPr>
        <w:t>in consecutives slots</w:t>
      </w:r>
      <w:r w:rsidR="005E64C0">
        <w:rPr>
          <w:rFonts w:eastAsiaTheme="minorEastAsia"/>
          <w:i/>
          <w:iCs/>
          <w:sz w:val="22"/>
          <w:szCs w:val="22"/>
          <w:lang w:eastAsia="zh-CN"/>
        </w:rPr>
        <w:t xml:space="preserve"> </w:t>
      </w:r>
      <w:r>
        <w:rPr>
          <w:rFonts w:eastAsiaTheme="minorEastAsia"/>
          <w:i/>
          <w:iCs/>
          <w:sz w:val="22"/>
          <w:szCs w:val="22"/>
          <w:lang w:eastAsia="zh-CN"/>
        </w:rPr>
        <w:t>during which power consistency and phase continuity</w:t>
      </w:r>
      <w:r w:rsidR="005E64C0">
        <w:rPr>
          <w:rFonts w:eastAsiaTheme="minorEastAsia"/>
          <w:i/>
          <w:iCs/>
          <w:sz w:val="22"/>
          <w:szCs w:val="22"/>
          <w:lang w:eastAsia="zh-CN"/>
        </w:rPr>
        <w:t xml:space="preserve"> can be maintained</w:t>
      </w:r>
      <w:r>
        <w:rPr>
          <w:rFonts w:eastAsiaTheme="minorEastAsia"/>
          <w:i/>
          <w:iCs/>
          <w:sz w:val="22"/>
          <w:szCs w:val="22"/>
          <w:lang w:eastAsia="zh-CN"/>
        </w:rPr>
        <w:t>.</w:t>
      </w:r>
    </w:p>
    <w:p w14:paraId="5A124C27" w14:textId="77777777" w:rsidR="00FF68AC" w:rsidRDefault="00FF68AC" w:rsidP="00FF68AC">
      <w:pPr>
        <w:rPr>
          <w:rFonts w:eastAsiaTheme="minorEastAsia"/>
          <w:sz w:val="22"/>
          <w:szCs w:val="22"/>
          <w:lang w:eastAsia="zh-CN"/>
        </w:rPr>
      </w:pPr>
    </w:p>
    <w:p w14:paraId="286828C5" w14:textId="77777777" w:rsidR="00345F05" w:rsidRPr="00345F05" w:rsidRDefault="00345F05" w:rsidP="00FF68AC">
      <w:pPr>
        <w:rPr>
          <w:rFonts w:eastAsiaTheme="minorEastAsia"/>
          <w:i/>
          <w:iCs/>
          <w:sz w:val="22"/>
          <w:szCs w:val="22"/>
          <w:lang w:eastAsia="zh-CN"/>
        </w:rPr>
      </w:pPr>
    </w:p>
    <w:p w14:paraId="39A1274C" w14:textId="481883E6" w:rsidR="00DA5988" w:rsidRDefault="00DA5988" w:rsidP="00386CAC">
      <w:pPr>
        <w:spacing w:after="120"/>
        <w:jc w:val="both"/>
        <w:rPr>
          <w:rFonts w:eastAsiaTheme="minorEastAsia"/>
          <w:sz w:val="22"/>
          <w:szCs w:val="22"/>
          <w:lang w:eastAsia="zh-CN"/>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lastRenderedPageBreak/>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E9A388A"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4AE21135" w14:textId="77777777" w:rsidR="00E60E72" w:rsidRDefault="00E60E72" w:rsidP="00E60E72">
      <w:pPr>
        <w:spacing w:after="120"/>
        <w:jc w:val="both"/>
        <w:rPr>
          <w:rFonts w:eastAsia="SimSun"/>
          <w:i/>
          <w:iCs/>
          <w:sz w:val="22"/>
          <w:szCs w:val="22"/>
          <w:lang w:eastAsia="zh-CN"/>
        </w:rPr>
      </w:pPr>
      <w:r>
        <w:rPr>
          <w:rFonts w:eastAsia="SimSun"/>
          <w:b/>
          <w:bCs/>
          <w:i/>
          <w:iCs/>
          <w:sz w:val="22"/>
          <w:szCs w:val="22"/>
          <w:lang w:eastAsia="zh-CN"/>
        </w:rPr>
        <w:t>Observation 1</w:t>
      </w:r>
      <w:r>
        <w:rPr>
          <w:rFonts w:eastAsia="SimSun"/>
          <w:i/>
          <w:iCs/>
          <w:sz w:val="22"/>
          <w:szCs w:val="22"/>
          <w:lang w:eastAsia="zh-CN"/>
        </w:rPr>
        <w:t>: For PUCCH transmission for Msg4 HARQ-ACK, up to 8 repetitions are sufficient to meet the target SNR under NTN TDL-C channel condition.</w:t>
      </w:r>
    </w:p>
    <w:p w14:paraId="012066DC" w14:textId="2B48F5D2" w:rsidR="00E60E72" w:rsidRDefault="00E60E72" w:rsidP="00E60E72">
      <w:pPr>
        <w:spacing w:after="120"/>
        <w:jc w:val="both"/>
        <w:rPr>
          <w:rFonts w:eastAsia="SimSun"/>
          <w:i/>
          <w:iCs/>
          <w:sz w:val="22"/>
          <w:szCs w:val="22"/>
          <w:lang w:eastAsia="zh-CN"/>
        </w:rPr>
      </w:pPr>
      <w:r>
        <w:rPr>
          <w:rFonts w:eastAsia="SimSun"/>
          <w:b/>
          <w:bCs/>
          <w:i/>
          <w:iCs/>
          <w:sz w:val="22"/>
          <w:szCs w:val="22"/>
          <w:lang w:eastAsia="zh-CN"/>
        </w:rPr>
        <w:t>Proposal 1</w:t>
      </w:r>
      <w:r>
        <w:rPr>
          <w:rFonts w:eastAsia="SimSun"/>
          <w:i/>
          <w:iCs/>
          <w:sz w:val="22"/>
          <w:szCs w:val="22"/>
          <w:lang w:eastAsia="zh-CN"/>
        </w:rPr>
        <w:t xml:space="preserve">: Support cell-specific indication of the number </w:t>
      </w:r>
      <w:r w:rsidR="0014772F">
        <w:rPr>
          <w:rFonts w:eastAsia="SimSun"/>
          <w:i/>
          <w:iCs/>
          <w:sz w:val="22"/>
          <w:szCs w:val="22"/>
          <w:lang w:eastAsia="zh-CN"/>
        </w:rPr>
        <w:t xml:space="preserve">for </w:t>
      </w:r>
      <w:r>
        <w:rPr>
          <w:rFonts w:eastAsia="SimSun"/>
          <w:i/>
          <w:iCs/>
          <w:sz w:val="22"/>
          <w:szCs w:val="22"/>
          <w:lang w:eastAsia="zh-CN"/>
        </w:rPr>
        <w:t>PUCCH repetition.</w:t>
      </w:r>
    </w:p>
    <w:p w14:paraId="5316C0F7" w14:textId="77777777" w:rsidR="00E60E72" w:rsidRDefault="00E60E72" w:rsidP="00E60E72">
      <w:pPr>
        <w:spacing w:after="120"/>
        <w:jc w:val="both"/>
        <w:rPr>
          <w:rFonts w:eastAsia="SimSun"/>
          <w:i/>
          <w:iCs/>
          <w:sz w:val="22"/>
          <w:szCs w:val="22"/>
          <w:lang w:eastAsia="zh-CN"/>
        </w:rPr>
      </w:pPr>
      <w:r>
        <w:rPr>
          <w:rFonts w:eastAsia="SimSun"/>
          <w:b/>
          <w:bCs/>
          <w:i/>
          <w:iCs/>
          <w:sz w:val="22"/>
          <w:szCs w:val="22"/>
          <w:lang w:eastAsia="zh-CN"/>
        </w:rPr>
        <w:t>Proposal 2</w:t>
      </w:r>
      <w:r>
        <w:rPr>
          <w:rFonts w:eastAsia="SimSun"/>
          <w:i/>
          <w:iCs/>
          <w:sz w:val="22"/>
          <w:szCs w:val="22"/>
          <w:lang w:eastAsia="zh-CN"/>
        </w:rPr>
        <w:t>: Cell-specific indication can be indicated in PUCCH-</w:t>
      </w:r>
      <w:proofErr w:type="spellStart"/>
      <w:r>
        <w:rPr>
          <w:rFonts w:eastAsia="SimSun"/>
          <w:i/>
          <w:iCs/>
          <w:sz w:val="22"/>
          <w:szCs w:val="22"/>
          <w:lang w:eastAsia="zh-CN"/>
        </w:rPr>
        <w:t>ConfigCommon</w:t>
      </w:r>
      <w:proofErr w:type="spellEnd"/>
      <w:r>
        <w:rPr>
          <w:rFonts w:eastAsia="SimSun"/>
          <w:i/>
          <w:iCs/>
          <w:sz w:val="22"/>
          <w:szCs w:val="22"/>
          <w:lang w:eastAsia="zh-CN"/>
        </w:rPr>
        <w:t xml:space="preserve"> information element.</w:t>
      </w:r>
    </w:p>
    <w:p w14:paraId="2C1F3EAF" w14:textId="77777777" w:rsidR="00E60E72" w:rsidRDefault="00E60E72" w:rsidP="00E60E72">
      <w:pPr>
        <w:spacing w:after="120"/>
        <w:jc w:val="both"/>
        <w:rPr>
          <w:rFonts w:eastAsia="SimSun"/>
          <w:i/>
          <w:iCs/>
          <w:sz w:val="22"/>
          <w:szCs w:val="22"/>
          <w:lang w:eastAsia="zh-CN"/>
        </w:rPr>
      </w:pPr>
      <w:r>
        <w:rPr>
          <w:rFonts w:eastAsia="SimSun"/>
          <w:b/>
          <w:bCs/>
          <w:i/>
          <w:iCs/>
          <w:sz w:val="22"/>
          <w:szCs w:val="22"/>
          <w:lang w:eastAsia="zh-CN"/>
        </w:rPr>
        <w:t>Proposal 3</w:t>
      </w:r>
      <w:r>
        <w:rPr>
          <w:rFonts w:eastAsia="SimSun"/>
          <w:i/>
          <w:iCs/>
          <w:sz w:val="22"/>
          <w:szCs w:val="22"/>
          <w:lang w:eastAsia="zh-CN"/>
        </w:rPr>
        <w:t xml:space="preserve">: Support DM RS bundling enhancement in Rel-17 NR coverage enhancement for NR NTN with DM RS bundling window length of 4 </w:t>
      </w:r>
      <w:proofErr w:type="spellStart"/>
      <w:r>
        <w:rPr>
          <w:rFonts w:eastAsia="SimSun"/>
          <w:i/>
          <w:iCs/>
          <w:sz w:val="22"/>
          <w:szCs w:val="22"/>
          <w:lang w:eastAsia="zh-CN"/>
        </w:rPr>
        <w:t>ms</w:t>
      </w:r>
      <w:proofErr w:type="spellEnd"/>
      <w:r>
        <w:rPr>
          <w:rFonts w:eastAsia="SimSun"/>
          <w:i/>
          <w:iCs/>
          <w:sz w:val="22"/>
          <w:szCs w:val="22"/>
          <w:lang w:eastAsia="zh-CN"/>
        </w:rPr>
        <w:t xml:space="preserve"> and up to 20 repetitions.</w:t>
      </w:r>
    </w:p>
    <w:p w14:paraId="7A9F0AFE" w14:textId="77777777" w:rsidR="005E64C0" w:rsidRPr="005E64C0" w:rsidRDefault="005E64C0" w:rsidP="005E64C0">
      <w:pPr>
        <w:rPr>
          <w:rFonts w:eastAsia="SimSun"/>
          <w:i/>
          <w:iCs/>
          <w:sz w:val="22"/>
          <w:szCs w:val="22"/>
          <w:lang w:eastAsia="zh-CN"/>
        </w:rPr>
      </w:pPr>
      <w:r w:rsidRPr="005E64C0">
        <w:rPr>
          <w:rFonts w:eastAsia="SimSun"/>
          <w:b/>
          <w:bCs/>
          <w:i/>
          <w:iCs/>
          <w:sz w:val="22"/>
          <w:szCs w:val="22"/>
          <w:lang w:eastAsia="zh-CN"/>
        </w:rPr>
        <w:t>Proposal 4:</w:t>
      </w:r>
      <w:r w:rsidRPr="005E64C0">
        <w:rPr>
          <w:rFonts w:eastAsia="SimSun"/>
          <w:i/>
          <w:iCs/>
          <w:sz w:val="22"/>
          <w:szCs w:val="22"/>
          <w:lang w:eastAsia="zh-CN"/>
        </w:rPr>
        <w:t xml:space="preserve"> Re-use Rel-17 NR Coverage Enhancement solution for NTN UE where UE reports the maximum duration expressed in consecutives slots during which power consistency and phase continuity can be maintained.</w:t>
      </w:r>
    </w:p>
    <w:p w14:paraId="651623CA" w14:textId="77777777" w:rsidR="00E60E72" w:rsidRDefault="00E60E72" w:rsidP="00936250">
      <w:pPr>
        <w:spacing w:after="120"/>
        <w:jc w:val="both"/>
        <w:rPr>
          <w:rFonts w:eastAsiaTheme="minorEastAsia"/>
          <w:b/>
          <w:bCs/>
          <w:sz w:val="22"/>
          <w:szCs w:val="22"/>
          <w:lang w:eastAsia="zh-CN"/>
        </w:rPr>
      </w:pPr>
    </w:p>
    <w:p w14:paraId="7007663C" w14:textId="242C47E0" w:rsidR="00631870" w:rsidRPr="00631870" w:rsidRDefault="00631870" w:rsidP="00631870">
      <w:pPr>
        <w:pStyle w:val="Heading1"/>
        <w:ind w:left="432" w:hanging="432"/>
        <w:rPr>
          <w:rFonts w:ascii="Times New Roman" w:hAnsi="Times New Roman"/>
          <w:b/>
          <w:bCs/>
          <w:sz w:val="22"/>
          <w:szCs w:val="22"/>
        </w:rPr>
      </w:pPr>
      <w:r>
        <w:rPr>
          <w:rFonts w:ascii="Times New Roman" w:hAnsi="Times New Roman"/>
          <w:b/>
          <w:bCs/>
          <w:sz w:val="22"/>
          <w:szCs w:val="22"/>
        </w:rPr>
        <w:t xml:space="preserve">5. </w:t>
      </w:r>
      <w:r w:rsidRPr="00631870">
        <w:rPr>
          <w:rFonts w:ascii="Times New Roman" w:hAnsi="Times New Roman"/>
          <w:b/>
          <w:bCs/>
          <w:sz w:val="22"/>
          <w:szCs w:val="22"/>
        </w:rPr>
        <w:t>Appendix: DM RS bundling</w:t>
      </w:r>
      <w:r w:rsidR="0054401F">
        <w:rPr>
          <w:rFonts w:ascii="Times New Roman" w:hAnsi="Times New Roman"/>
          <w:b/>
          <w:bCs/>
          <w:sz w:val="22"/>
          <w:szCs w:val="22"/>
        </w:rPr>
        <w:t xml:space="preserve"> in Rel-17 NR Coverage Enhancement WI</w:t>
      </w:r>
      <w:r w:rsidRPr="00631870">
        <w:rPr>
          <w:rFonts w:ascii="Times New Roman" w:hAnsi="Times New Roman"/>
          <w:b/>
          <w:bCs/>
          <w:sz w:val="22"/>
          <w:szCs w:val="22"/>
        </w:rPr>
        <w:t>:</w:t>
      </w:r>
    </w:p>
    <w:p w14:paraId="66E9F06D" w14:textId="77777777" w:rsidR="00631870" w:rsidRDefault="00631870" w:rsidP="00631870">
      <w:pPr>
        <w:spacing w:after="120"/>
        <w:jc w:val="both"/>
        <w:rPr>
          <w:rFonts w:eastAsiaTheme="minorEastAsia"/>
          <w:sz w:val="22"/>
          <w:szCs w:val="22"/>
          <w:lang w:eastAsia="zh-CN"/>
        </w:rPr>
      </w:pPr>
    </w:p>
    <w:p w14:paraId="37B97444" w14:textId="77777777" w:rsidR="00631870" w:rsidRDefault="00631870" w:rsidP="00631870">
      <w:pPr>
        <w:jc w:val="both"/>
        <w:rPr>
          <w:sz w:val="22"/>
          <w:szCs w:val="18"/>
        </w:rPr>
      </w:pPr>
      <w:r>
        <w:rPr>
          <w:sz w:val="22"/>
          <w:szCs w:val="18"/>
        </w:rPr>
        <w:t xml:space="preserve">In Rel-17 </w:t>
      </w:r>
      <w:proofErr w:type="spellStart"/>
      <w:r>
        <w:rPr>
          <w:sz w:val="22"/>
          <w:szCs w:val="18"/>
        </w:rPr>
        <w:t>NR_cov_enh</w:t>
      </w:r>
      <w:proofErr w:type="spellEnd"/>
      <w:r>
        <w:rPr>
          <w:sz w:val="22"/>
          <w:szCs w:val="18"/>
        </w:rPr>
        <w:t>-Core Work Item, DMRS bundling to enable improved channel estimation was introduced for PUSCH/PUCCH as summarized below [2]:</w:t>
      </w:r>
    </w:p>
    <w:p w14:paraId="60AE396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DM RS bundling used for PUSCH repetition Type A scheduled by DCI format 0_1 or 0_2, for PUSCH repetition Type A with configured grant, for PUSCH repetition Type B, for TB processing over multiple slots PUSCH and for PUCCH repetitions of </w:t>
      </w:r>
      <w:r w:rsidRPr="00631870">
        <w:rPr>
          <w:i/>
          <w:iCs/>
          <w:sz w:val="22"/>
          <w:szCs w:val="18"/>
          <w:lang w:val="en-US"/>
        </w:rPr>
        <w:t>PUCCH formats 1, 3, and 4</w:t>
      </w:r>
      <w:r w:rsidRPr="00631870">
        <w:rPr>
          <w:i/>
          <w:iCs/>
          <w:sz w:val="22"/>
          <w:szCs w:val="18"/>
        </w:rPr>
        <w:t xml:space="preserve">. </w:t>
      </w:r>
    </w:p>
    <w:p w14:paraId="16DD296B"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A UE can report the maximum duration, in number of consecutives slots, during which the UE is able to maintain power consistency and phase continuity under certain tolerance level. </w:t>
      </w:r>
    </w:p>
    <w:p w14:paraId="3D8AB128"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rFonts w:eastAsia="DengXian"/>
          <w:bCs/>
          <w:i/>
          <w:iCs/>
          <w:sz w:val="22"/>
          <w:szCs w:val="18"/>
          <w:lang w:eastAsia="zh-CN"/>
        </w:rPr>
        <w:t xml:space="preserve">With the </w:t>
      </w:r>
      <w:r w:rsidRPr="00631870">
        <w:rPr>
          <w:bCs/>
          <w:i/>
          <w:iCs/>
          <w:sz w:val="22"/>
          <w:szCs w:val="18"/>
          <w:lang w:eastAsia="x-none"/>
        </w:rPr>
        <w:t xml:space="preserve">duration of the nominal TDWs </w:t>
      </w:r>
      <w:r w:rsidRPr="00631870">
        <w:rPr>
          <w:rFonts w:eastAsia="DengXian"/>
          <w:bCs/>
          <w:i/>
          <w:iCs/>
          <w:sz w:val="22"/>
          <w:szCs w:val="18"/>
          <w:lang w:eastAsia="zh-CN"/>
        </w:rPr>
        <w:t>(</w:t>
      </w:r>
      <w:r w:rsidRPr="00631870">
        <w:rPr>
          <w:bCs/>
          <w:i/>
          <w:iCs/>
          <w:sz w:val="22"/>
          <w:szCs w:val="18"/>
          <w:lang w:eastAsia="x-none"/>
        </w:rPr>
        <w:t>Time Domain Windows</w:t>
      </w:r>
      <w:r w:rsidRPr="00631870">
        <w:rPr>
          <w:rFonts w:eastAsia="DengXian"/>
          <w:bCs/>
          <w:i/>
          <w:iCs/>
          <w:sz w:val="22"/>
          <w:szCs w:val="18"/>
          <w:lang w:eastAsia="zh-CN"/>
        </w:rPr>
        <w:t>), not longer than the maximum duration, configured by gNB</w:t>
      </w:r>
      <w:r w:rsidRPr="00631870">
        <w:rPr>
          <w:bCs/>
          <w:i/>
          <w:iCs/>
          <w:sz w:val="22"/>
          <w:szCs w:val="18"/>
          <w:lang w:eastAsia="x-none"/>
        </w:rPr>
        <w:t xml:space="preserve">, one or multiple nominal TDWs can be determined for PUSCH transmissions or PUCCH repetitions. </w:t>
      </w:r>
    </w:p>
    <w:p w14:paraId="0CBB29B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A nominal TDW consists of one or multiple actual TDWs. </w:t>
      </w:r>
      <w:r w:rsidRPr="00631870">
        <w:rPr>
          <w:i/>
          <w:iCs/>
          <w:sz w:val="22"/>
          <w:szCs w:val="18"/>
        </w:rPr>
        <w:t xml:space="preserve">Events, which cause power consistency and phase continuity not to be maintained across PUSCH transmissions or PUCCH repetitions within the nominal TDW, are defined. </w:t>
      </w:r>
    </w:p>
    <w:p w14:paraId="033C37B0"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An actual TDW is terminated in case an event occurs. </w:t>
      </w:r>
      <w:r w:rsidRPr="00631870">
        <w:rPr>
          <w:bCs/>
          <w:i/>
          <w:iCs/>
          <w:sz w:val="22"/>
          <w:szCs w:val="18"/>
          <w:lang w:eastAsia="x-none"/>
        </w:rPr>
        <w:t>A new actual TDW is created in re</w:t>
      </w:r>
      <w:r w:rsidRPr="00631870">
        <w:rPr>
          <w:i/>
          <w:iCs/>
          <w:sz w:val="22"/>
          <w:szCs w:val="18"/>
        </w:rPr>
        <w:t xml:space="preserve">sponse to semi-static events not triggered by DCI or MAC-CE. Whether a new </w:t>
      </w:r>
      <w:r w:rsidRPr="00631870">
        <w:rPr>
          <w:bCs/>
          <w:i/>
          <w:iCs/>
          <w:sz w:val="22"/>
          <w:szCs w:val="18"/>
          <w:lang w:eastAsia="x-none"/>
        </w:rPr>
        <w:t xml:space="preserve">actual TDW is created in response to dynamic events triggered by DCI is subject to UE capability. </w:t>
      </w:r>
    </w:p>
    <w:p w14:paraId="3831051F"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Frequency hopping </w:t>
      </w:r>
      <w:r w:rsidRPr="00631870">
        <w:rPr>
          <w:i/>
          <w:iCs/>
          <w:sz w:val="22"/>
          <w:szCs w:val="18"/>
        </w:rPr>
        <w:t xml:space="preserve">and UL beam switching for multi-TRP operation are regarded as semi-static events. </w:t>
      </w:r>
    </w:p>
    <w:p w14:paraId="4B9E5A3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The UE shall maintain power consistency and phase continuity within an actual TDW across PUSCH transmissions or PUCCH repetitions.</w:t>
      </w:r>
    </w:p>
    <w:p w14:paraId="14F7ECAA"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i/>
          <w:iCs/>
          <w:sz w:val="22"/>
          <w:szCs w:val="18"/>
        </w:rPr>
        <w:t xml:space="preserve">Inter-slot frequency hopping with DMRS bundling to enable improved channel estimation within the same frequency hop is introduced for PUSCH repetition Type A, PUSCH repetition Type B, </w:t>
      </w:r>
      <w:proofErr w:type="spellStart"/>
      <w:r w:rsidRPr="00631870">
        <w:rPr>
          <w:i/>
          <w:iCs/>
          <w:sz w:val="22"/>
          <w:szCs w:val="18"/>
        </w:rPr>
        <w:t>TBoMS</w:t>
      </w:r>
      <w:proofErr w:type="spellEnd"/>
      <w:r w:rsidRPr="00631870">
        <w:rPr>
          <w:i/>
          <w:iCs/>
          <w:sz w:val="22"/>
          <w:szCs w:val="18"/>
        </w:rPr>
        <w:t xml:space="preserve"> and PUCCH repetitions. With the frequency hopping interval, N consecutive slots, configured by gNB, the UE performs inter-slot frequency hopping every N consecutive </w:t>
      </w:r>
      <w:proofErr w:type="gramStart"/>
      <w:r w:rsidRPr="00631870">
        <w:rPr>
          <w:i/>
          <w:iCs/>
          <w:sz w:val="22"/>
          <w:szCs w:val="18"/>
        </w:rPr>
        <w:t>slots</w:t>
      </w:r>
      <w:proofErr w:type="gramEnd"/>
      <w:r w:rsidRPr="00631870">
        <w:rPr>
          <w:i/>
          <w:iCs/>
          <w:sz w:val="22"/>
          <w:szCs w:val="18"/>
        </w:rPr>
        <w:t xml:space="preserve"> for PUSCH transmissions or PUCCH repetitions.</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14" w:name="_Ref124589665"/>
      <w:bookmarkStart w:id="15" w:name="_Ref71620620"/>
      <w:bookmarkStart w:id="16"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4"/>
      <w:bookmarkEnd w:id="15"/>
      <w:bookmarkEnd w:id="16"/>
    </w:p>
    <w:p w14:paraId="3F3AF49B" w14:textId="0CB012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RP-22</w:t>
      </w:r>
      <w:r w:rsidR="00CA13B8">
        <w:rPr>
          <w:rFonts w:eastAsia="SimSun"/>
          <w:sz w:val="22"/>
          <w:szCs w:val="22"/>
          <w:lang w:val="en-US" w:eastAsia="zh-CN"/>
        </w:rPr>
        <w:t>2654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 xml:space="preserve">RP#97, </w:t>
      </w:r>
      <w:proofErr w:type="gramStart"/>
      <w:r w:rsidR="00CA13B8">
        <w:rPr>
          <w:rFonts w:eastAsia="SimSun"/>
          <w:sz w:val="22"/>
          <w:szCs w:val="22"/>
          <w:lang w:val="en-US" w:eastAsia="zh-CN"/>
        </w:rPr>
        <w:t>Sep</w:t>
      </w:r>
      <w:r w:rsidRPr="00FC0692">
        <w:rPr>
          <w:rFonts w:eastAsia="SimSun"/>
          <w:sz w:val="22"/>
          <w:szCs w:val="22"/>
          <w:lang w:val="en-US" w:eastAsia="zh-CN"/>
        </w:rPr>
        <w:t>,</w:t>
      </w:r>
      <w:proofErr w:type="gramEnd"/>
      <w:r w:rsidRPr="00FC0692">
        <w:rPr>
          <w:rFonts w:eastAsia="SimSun"/>
          <w:sz w:val="22"/>
          <w:szCs w:val="22"/>
          <w:lang w:val="en-US" w:eastAsia="zh-CN"/>
        </w:rPr>
        <w:t xml:space="preserve">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lastRenderedPageBreak/>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1784DA7D" w14:textId="44529116" w:rsidR="00FF0B90" w:rsidRDefault="00FF0B90"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R1-2205623, </w:t>
      </w:r>
      <w:r w:rsidRPr="00FF0B90">
        <w:rPr>
          <w:rFonts w:eastAsia="SimSun"/>
          <w:sz w:val="22"/>
          <w:szCs w:val="22"/>
          <w:lang w:val="en-US" w:eastAsia="zh-CN"/>
        </w:rPr>
        <w:t>LS on UE antenna gain for NR NTN coverage enhancement</w:t>
      </w:r>
      <w:r w:rsidR="00FF7F62">
        <w:rPr>
          <w:rFonts w:eastAsia="SimSun"/>
          <w:sz w:val="22"/>
          <w:szCs w:val="22"/>
          <w:lang w:val="en-US" w:eastAsia="zh-CN"/>
        </w:rPr>
        <w:t xml:space="preserve">, </w:t>
      </w:r>
      <w:r>
        <w:rPr>
          <w:rFonts w:eastAsia="SimSun"/>
          <w:sz w:val="22"/>
          <w:szCs w:val="22"/>
          <w:lang w:val="en-US" w:eastAsia="zh-CN"/>
        </w:rPr>
        <w:t xml:space="preserve">Moderator </w:t>
      </w:r>
      <w:r w:rsidR="00FF7F62">
        <w:rPr>
          <w:rFonts w:eastAsia="SimSun"/>
          <w:sz w:val="22"/>
          <w:szCs w:val="22"/>
          <w:lang w:val="en-US" w:eastAsia="zh-CN"/>
        </w:rPr>
        <w:t>(</w:t>
      </w:r>
      <w:r>
        <w:rPr>
          <w:rFonts w:eastAsia="SimSun"/>
          <w:sz w:val="22"/>
          <w:szCs w:val="22"/>
          <w:lang w:val="en-US" w:eastAsia="zh-CN"/>
        </w:rPr>
        <w:t>NTT DoCoMo),  RAN1#109-e, May 2022</w:t>
      </w:r>
      <w:r w:rsidR="00FF7F62">
        <w:rPr>
          <w:rFonts w:eastAsia="SimSun"/>
          <w:sz w:val="22"/>
          <w:szCs w:val="22"/>
          <w:lang w:val="en-US" w:eastAsia="zh-CN"/>
        </w:rPr>
        <w:t>.</w:t>
      </w:r>
    </w:p>
    <w:p w14:paraId="22106CB1" w14:textId="31E034ED" w:rsidR="00EF492B" w:rsidRDefault="00597341" w:rsidP="00EF492B">
      <w:pPr>
        <w:pStyle w:val="ListParagraph"/>
        <w:numPr>
          <w:ilvl w:val="0"/>
          <w:numId w:val="2"/>
        </w:numPr>
        <w:spacing w:after="120"/>
        <w:ind w:leftChars="0"/>
        <w:jc w:val="both"/>
        <w:rPr>
          <w:rFonts w:eastAsia="SimSun"/>
          <w:sz w:val="22"/>
          <w:szCs w:val="22"/>
          <w:lang w:val="en-US" w:eastAsia="zh-CN"/>
        </w:rPr>
      </w:pPr>
      <w:r w:rsidRPr="00597341">
        <w:rPr>
          <w:rFonts w:eastAsia="SimSun"/>
          <w:sz w:val="22"/>
          <w:szCs w:val="22"/>
          <w:lang w:val="en-US" w:eastAsia="zh-CN"/>
        </w:rPr>
        <w:t>R1-2208268</w:t>
      </w:r>
      <w:r w:rsidR="00CD5B4C">
        <w:rPr>
          <w:rFonts w:eastAsia="SimSun"/>
          <w:sz w:val="22"/>
          <w:szCs w:val="22"/>
          <w:lang w:val="en-US" w:eastAsia="zh-CN"/>
        </w:rPr>
        <w:t xml:space="preserve">, </w:t>
      </w:r>
      <w:r w:rsidRPr="00597341">
        <w:rPr>
          <w:rFonts w:eastAsia="SimSun"/>
          <w:sz w:val="22"/>
          <w:szCs w:val="22"/>
          <w:lang w:val="en-US" w:eastAsia="zh-CN"/>
        </w:rPr>
        <w:t>Summary #5 on 9.12.1 Coverage enhancement for NR NTN</w:t>
      </w:r>
      <w:r w:rsidR="00FF7F62">
        <w:rPr>
          <w:rFonts w:eastAsia="SimSun"/>
          <w:sz w:val="22"/>
          <w:szCs w:val="22"/>
          <w:lang w:val="en-US" w:eastAsia="zh-CN"/>
        </w:rPr>
        <w:t>, Moderator (NTT DoCoMo), RAN1#</w:t>
      </w:r>
      <w:r>
        <w:rPr>
          <w:rFonts w:eastAsia="SimSun"/>
          <w:sz w:val="22"/>
          <w:szCs w:val="22"/>
          <w:lang w:val="en-US" w:eastAsia="zh-CN"/>
        </w:rPr>
        <w:t>110</w:t>
      </w:r>
      <w:r w:rsidR="00FF7F62">
        <w:rPr>
          <w:rFonts w:eastAsia="SimSun"/>
          <w:sz w:val="22"/>
          <w:szCs w:val="22"/>
          <w:lang w:val="en-US" w:eastAsia="zh-CN"/>
        </w:rPr>
        <w:t xml:space="preserve">, </w:t>
      </w:r>
      <w:r>
        <w:rPr>
          <w:rFonts w:eastAsia="SimSun"/>
          <w:sz w:val="22"/>
          <w:szCs w:val="22"/>
          <w:lang w:val="en-US" w:eastAsia="zh-CN"/>
        </w:rPr>
        <w:t xml:space="preserve">August </w:t>
      </w:r>
      <w:r w:rsidR="00FF7F62">
        <w:rPr>
          <w:rFonts w:eastAsia="SimSun"/>
          <w:sz w:val="22"/>
          <w:szCs w:val="22"/>
          <w:lang w:val="en-US" w:eastAsia="zh-CN"/>
        </w:rPr>
        <w:t>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B8659" w14:textId="77777777" w:rsidR="000B129F" w:rsidRDefault="000B129F" w:rsidP="005F2BBB">
      <w:r>
        <w:separator/>
      </w:r>
    </w:p>
  </w:endnote>
  <w:endnote w:type="continuationSeparator" w:id="0">
    <w:p w14:paraId="626284CB" w14:textId="77777777" w:rsidR="000B129F" w:rsidRDefault="000B129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76AEF" w14:textId="77777777" w:rsidR="000B129F" w:rsidRDefault="000B129F" w:rsidP="005F2BBB">
      <w:r>
        <w:separator/>
      </w:r>
    </w:p>
  </w:footnote>
  <w:footnote w:type="continuationSeparator" w:id="0">
    <w:p w14:paraId="25F28794" w14:textId="77777777" w:rsidR="000B129F" w:rsidRDefault="000B129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C2C"/>
    <w:multiLevelType w:val="hybridMultilevel"/>
    <w:tmpl w:val="F1A2860C"/>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14DDC"/>
    <w:multiLevelType w:val="hybridMultilevel"/>
    <w:tmpl w:val="45BE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FF644C"/>
    <w:multiLevelType w:val="hybridMultilevel"/>
    <w:tmpl w:val="030637FE"/>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951AC"/>
    <w:multiLevelType w:val="hybridMultilevel"/>
    <w:tmpl w:val="012E785A"/>
    <w:lvl w:ilvl="0" w:tplc="08090001">
      <w:start w:val="1"/>
      <w:numFmt w:val="bullet"/>
      <w:lvlText w:val=""/>
      <w:lvlJc w:val="left"/>
      <w:pPr>
        <w:ind w:left="720" w:hanging="360"/>
      </w:pPr>
      <w:rPr>
        <w:rFonts w:ascii="Symbol" w:hAnsi="Symbol" w:hint="default"/>
      </w:rPr>
    </w:lvl>
    <w:lvl w:ilvl="1" w:tplc="748691B8">
      <w:start w:val="5"/>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821718"/>
    <w:multiLevelType w:val="hybridMultilevel"/>
    <w:tmpl w:val="64E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D31273"/>
    <w:multiLevelType w:val="hybridMultilevel"/>
    <w:tmpl w:val="14901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6"/>
  </w:num>
  <w:num w:numId="4">
    <w:abstractNumId w:val="3"/>
  </w:num>
  <w:num w:numId="5">
    <w:abstractNumId w:val="12"/>
  </w:num>
  <w:num w:numId="6">
    <w:abstractNumId w:val="15"/>
  </w:num>
  <w:num w:numId="7">
    <w:abstractNumId w:val="1"/>
  </w:num>
  <w:num w:numId="8">
    <w:abstractNumId w:val="6"/>
  </w:num>
  <w:num w:numId="9">
    <w:abstractNumId w:val="2"/>
  </w:num>
  <w:num w:numId="10">
    <w:abstractNumId w:val="17"/>
  </w:num>
  <w:num w:numId="11">
    <w:abstractNumId w:val="13"/>
  </w:num>
  <w:num w:numId="12">
    <w:abstractNumId w:val="5"/>
  </w:num>
  <w:num w:numId="13">
    <w:abstractNumId w:val="8"/>
  </w:num>
  <w:num w:numId="14">
    <w:abstractNumId w:val="11"/>
  </w:num>
  <w:num w:numId="15">
    <w:abstractNumId w:val="10"/>
  </w:num>
  <w:num w:numId="16">
    <w:abstractNumId w:val="9"/>
  </w:num>
  <w:num w:numId="17">
    <w:abstractNumId w:val="0"/>
  </w:num>
  <w:num w:numId="18">
    <w:abstractNumId w:val="7"/>
  </w:num>
  <w:num w:numId="1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209AC"/>
    <w:rsid w:val="000212A8"/>
    <w:rsid w:val="00023ACF"/>
    <w:rsid w:val="00025F93"/>
    <w:rsid w:val="000325A5"/>
    <w:rsid w:val="00035B77"/>
    <w:rsid w:val="000400BC"/>
    <w:rsid w:val="000435B4"/>
    <w:rsid w:val="00045964"/>
    <w:rsid w:val="0004614E"/>
    <w:rsid w:val="00046B2B"/>
    <w:rsid w:val="00050812"/>
    <w:rsid w:val="000512AA"/>
    <w:rsid w:val="0006203A"/>
    <w:rsid w:val="00063F68"/>
    <w:rsid w:val="00077245"/>
    <w:rsid w:val="00085D68"/>
    <w:rsid w:val="000900A3"/>
    <w:rsid w:val="000912B4"/>
    <w:rsid w:val="000914FB"/>
    <w:rsid w:val="00097900"/>
    <w:rsid w:val="000A5DD2"/>
    <w:rsid w:val="000B129F"/>
    <w:rsid w:val="000B300A"/>
    <w:rsid w:val="000D28D7"/>
    <w:rsid w:val="000D29E3"/>
    <w:rsid w:val="000D7AC4"/>
    <w:rsid w:val="000E2E71"/>
    <w:rsid w:val="000F6CF0"/>
    <w:rsid w:val="00100348"/>
    <w:rsid w:val="00103F06"/>
    <w:rsid w:val="001075BF"/>
    <w:rsid w:val="00111BA1"/>
    <w:rsid w:val="001156C5"/>
    <w:rsid w:val="00116159"/>
    <w:rsid w:val="001177FA"/>
    <w:rsid w:val="00122AA5"/>
    <w:rsid w:val="00135149"/>
    <w:rsid w:val="0013532A"/>
    <w:rsid w:val="00145DFF"/>
    <w:rsid w:val="0014772F"/>
    <w:rsid w:val="00153617"/>
    <w:rsid w:val="0015573E"/>
    <w:rsid w:val="00160376"/>
    <w:rsid w:val="00163085"/>
    <w:rsid w:val="001710E8"/>
    <w:rsid w:val="00172634"/>
    <w:rsid w:val="001757EF"/>
    <w:rsid w:val="00176C8F"/>
    <w:rsid w:val="00197D37"/>
    <w:rsid w:val="001A0DD4"/>
    <w:rsid w:val="001A340F"/>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F22A9"/>
    <w:rsid w:val="001F67B2"/>
    <w:rsid w:val="001F7CB6"/>
    <w:rsid w:val="00211CA4"/>
    <w:rsid w:val="00212726"/>
    <w:rsid w:val="00212A3B"/>
    <w:rsid w:val="00214FF6"/>
    <w:rsid w:val="00223561"/>
    <w:rsid w:val="00237B81"/>
    <w:rsid w:val="00237D6A"/>
    <w:rsid w:val="002447F2"/>
    <w:rsid w:val="002537DB"/>
    <w:rsid w:val="002539F8"/>
    <w:rsid w:val="00254902"/>
    <w:rsid w:val="0026017E"/>
    <w:rsid w:val="00260B5F"/>
    <w:rsid w:val="0027315D"/>
    <w:rsid w:val="00273196"/>
    <w:rsid w:val="002741DB"/>
    <w:rsid w:val="00274EFB"/>
    <w:rsid w:val="00276DCD"/>
    <w:rsid w:val="002807C8"/>
    <w:rsid w:val="00282A7D"/>
    <w:rsid w:val="00282E2D"/>
    <w:rsid w:val="00286FFA"/>
    <w:rsid w:val="00287E04"/>
    <w:rsid w:val="002A0589"/>
    <w:rsid w:val="002A0BD0"/>
    <w:rsid w:val="002A7B98"/>
    <w:rsid w:val="002B14E2"/>
    <w:rsid w:val="002B2724"/>
    <w:rsid w:val="002B564A"/>
    <w:rsid w:val="002B635C"/>
    <w:rsid w:val="002C1B43"/>
    <w:rsid w:val="002C2966"/>
    <w:rsid w:val="002C2EC6"/>
    <w:rsid w:val="002C66C4"/>
    <w:rsid w:val="002C71D0"/>
    <w:rsid w:val="002C7CDB"/>
    <w:rsid w:val="002D0C4A"/>
    <w:rsid w:val="002D0CFD"/>
    <w:rsid w:val="002D5790"/>
    <w:rsid w:val="002D60A6"/>
    <w:rsid w:val="002D76D9"/>
    <w:rsid w:val="002E4ED5"/>
    <w:rsid w:val="002F701E"/>
    <w:rsid w:val="003114A7"/>
    <w:rsid w:val="00313834"/>
    <w:rsid w:val="0031499D"/>
    <w:rsid w:val="00317AF0"/>
    <w:rsid w:val="00321236"/>
    <w:rsid w:val="00324077"/>
    <w:rsid w:val="0032607D"/>
    <w:rsid w:val="00333E67"/>
    <w:rsid w:val="00335C95"/>
    <w:rsid w:val="00345F05"/>
    <w:rsid w:val="00347884"/>
    <w:rsid w:val="00356CF8"/>
    <w:rsid w:val="00361222"/>
    <w:rsid w:val="00365156"/>
    <w:rsid w:val="00373AAE"/>
    <w:rsid w:val="00382E63"/>
    <w:rsid w:val="0038407A"/>
    <w:rsid w:val="0038633E"/>
    <w:rsid w:val="00386CAC"/>
    <w:rsid w:val="00387731"/>
    <w:rsid w:val="00390045"/>
    <w:rsid w:val="003911EC"/>
    <w:rsid w:val="00392F10"/>
    <w:rsid w:val="00397807"/>
    <w:rsid w:val="003A53CD"/>
    <w:rsid w:val="003B01E2"/>
    <w:rsid w:val="003B4012"/>
    <w:rsid w:val="003B6465"/>
    <w:rsid w:val="003B6D3B"/>
    <w:rsid w:val="003C0CA2"/>
    <w:rsid w:val="003C4E89"/>
    <w:rsid w:val="003C6DB7"/>
    <w:rsid w:val="003D574D"/>
    <w:rsid w:val="003D6644"/>
    <w:rsid w:val="003D6BC1"/>
    <w:rsid w:val="003E192B"/>
    <w:rsid w:val="003E3203"/>
    <w:rsid w:val="003E6399"/>
    <w:rsid w:val="003E6817"/>
    <w:rsid w:val="003F2503"/>
    <w:rsid w:val="003F4F8B"/>
    <w:rsid w:val="003F7EE5"/>
    <w:rsid w:val="00401A81"/>
    <w:rsid w:val="004034FC"/>
    <w:rsid w:val="00404037"/>
    <w:rsid w:val="0040410C"/>
    <w:rsid w:val="004269A0"/>
    <w:rsid w:val="00435E1F"/>
    <w:rsid w:val="004446C3"/>
    <w:rsid w:val="00451CAE"/>
    <w:rsid w:val="00455D1D"/>
    <w:rsid w:val="00460D98"/>
    <w:rsid w:val="00464001"/>
    <w:rsid w:val="00471AC3"/>
    <w:rsid w:val="00471CD2"/>
    <w:rsid w:val="00475F9C"/>
    <w:rsid w:val="00485502"/>
    <w:rsid w:val="004906AB"/>
    <w:rsid w:val="004A31E6"/>
    <w:rsid w:val="004B1E12"/>
    <w:rsid w:val="004C23CF"/>
    <w:rsid w:val="004C3543"/>
    <w:rsid w:val="004D6ABD"/>
    <w:rsid w:val="004E4698"/>
    <w:rsid w:val="004E47AA"/>
    <w:rsid w:val="004F4063"/>
    <w:rsid w:val="00510C6A"/>
    <w:rsid w:val="00516FB5"/>
    <w:rsid w:val="005171AC"/>
    <w:rsid w:val="00520C67"/>
    <w:rsid w:val="00521C2A"/>
    <w:rsid w:val="005251ED"/>
    <w:rsid w:val="005256F7"/>
    <w:rsid w:val="005274C4"/>
    <w:rsid w:val="0052786D"/>
    <w:rsid w:val="00542A79"/>
    <w:rsid w:val="00542BE1"/>
    <w:rsid w:val="00543D28"/>
    <w:rsid w:val="0054401F"/>
    <w:rsid w:val="00550DF2"/>
    <w:rsid w:val="0056122B"/>
    <w:rsid w:val="00567EE0"/>
    <w:rsid w:val="0057078F"/>
    <w:rsid w:val="00581DF1"/>
    <w:rsid w:val="00582138"/>
    <w:rsid w:val="00585697"/>
    <w:rsid w:val="00595370"/>
    <w:rsid w:val="00596E5F"/>
    <w:rsid w:val="00597341"/>
    <w:rsid w:val="005A77F2"/>
    <w:rsid w:val="005C4921"/>
    <w:rsid w:val="005D5705"/>
    <w:rsid w:val="005E2DB4"/>
    <w:rsid w:val="005E64C0"/>
    <w:rsid w:val="005F2BBB"/>
    <w:rsid w:val="005F48F2"/>
    <w:rsid w:val="005F5198"/>
    <w:rsid w:val="00600381"/>
    <w:rsid w:val="00601246"/>
    <w:rsid w:val="00607463"/>
    <w:rsid w:val="006129D9"/>
    <w:rsid w:val="00624BF5"/>
    <w:rsid w:val="00631870"/>
    <w:rsid w:val="006327EA"/>
    <w:rsid w:val="006339F5"/>
    <w:rsid w:val="006468AB"/>
    <w:rsid w:val="0065230B"/>
    <w:rsid w:val="006537D0"/>
    <w:rsid w:val="00663D2E"/>
    <w:rsid w:val="00671647"/>
    <w:rsid w:val="006719CC"/>
    <w:rsid w:val="00673C8F"/>
    <w:rsid w:val="00673F1E"/>
    <w:rsid w:val="0068031C"/>
    <w:rsid w:val="00681A0C"/>
    <w:rsid w:val="00682600"/>
    <w:rsid w:val="0068286E"/>
    <w:rsid w:val="006912E1"/>
    <w:rsid w:val="00692C15"/>
    <w:rsid w:val="00694129"/>
    <w:rsid w:val="006A2085"/>
    <w:rsid w:val="006A4560"/>
    <w:rsid w:val="006A5575"/>
    <w:rsid w:val="006B1BC7"/>
    <w:rsid w:val="006B7F45"/>
    <w:rsid w:val="006D0A05"/>
    <w:rsid w:val="006D22AB"/>
    <w:rsid w:val="006D562C"/>
    <w:rsid w:val="00701B02"/>
    <w:rsid w:val="0070468E"/>
    <w:rsid w:val="00704764"/>
    <w:rsid w:val="00705469"/>
    <w:rsid w:val="00712321"/>
    <w:rsid w:val="00717031"/>
    <w:rsid w:val="007171E7"/>
    <w:rsid w:val="00721C58"/>
    <w:rsid w:val="00724731"/>
    <w:rsid w:val="00734A8D"/>
    <w:rsid w:val="0074541F"/>
    <w:rsid w:val="00746F75"/>
    <w:rsid w:val="00762367"/>
    <w:rsid w:val="00763645"/>
    <w:rsid w:val="0076376C"/>
    <w:rsid w:val="007670D3"/>
    <w:rsid w:val="00767980"/>
    <w:rsid w:val="00770D7C"/>
    <w:rsid w:val="0077295B"/>
    <w:rsid w:val="0078266D"/>
    <w:rsid w:val="0078278E"/>
    <w:rsid w:val="0079223E"/>
    <w:rsid w:val="007A7A3D"/>
    <w:rsid w:val="007C05A7"/>
    <w:rsid w:val="007E12D4"/>
    <w:rsid w:val="007E1F62"/>
    <w:rsid w:val="007E7909"/>
    <w:rsid w:val="007E7D33"/>
    <w:rsid w:val="007F3461"/>
    <w:rsid w:val="007F3DD8"/>
    <w:rsid w:val="007F650A"/>
    <w:rsid w:val="007F6704"/>
    <w:rsid w:val="007F7249"/>
    <w:rsid w:val="0081483C"/>
    <w:rsid w:val="0081578F"/>
    <w:rsid w:val="00821A44"/>
    <w:rsid w:val="0082231E"/>
    <w:rsid w:val="008255ED"/>
    <w:rsid w:val="008267BC"/>
    <w:rsid w:val="00840875"/>
    <w:rsid w:val="008459F5"/>
    <w:rsid w:val="00852EA3"/>
    <w:rsid w:val="008810CE"/>
    <w:rsid w:val="00884C6C"/>
    <w:rsid w:val="008A06EB"/>
    <w:rsid w:val="008A17E2"/>
    <w:rsid w:val="008A4DCD"/>
    <w:rsid w:val="008A7009"/>
    <w:rsid w:val="008B0951"/>
    <w:rsid w:val="008C0367"/>
    <w:rsid w:val="008C3754"/>
    <w:rsid w:val="008C5F53"/>
    <w:rsid w:val="008D084B"/>
    <w:rsid w:val="008D14E5"/>
    <w:rsid w:val="008D1876"/>
    <w:rsid w:val="008E0675"/>
    <w:rsid w:val="008E220C"/>
    <w:rsid w:val="008E538E"/>
    <w:rsid w:val="008F1A04"/>
    <w:rsid w:val="008F2B75"/>
    <w:rsid w:val="008F7428"/>
    <w:rsid w:val="0090516D"/>
    <w:rsid w:val="00907882"/>
    <w:rsid w:val="009146D1"/>
    <w:rsid w:val="00915482"/>
    <w:rsid w:val="009206DC"/>
    <w:rsid w:val="00924D27"/>
    <w:rsid w:val="00936250"/>
    <w:rsid w:val="00955B12"/>
    <w:rsid w:val="00962289"/>
    <w:rsid w:val="0096382D"/>
    <w:rsid w:val="00965EF5"/>
    <w:rsid w:val="0097327B"/>
    <w:rsid w:val="00985C8E"/>
    <w:rsid w:val="00986AB0"/>
    <w:rsid w:val="0099086A"/>
    <w:rsid w:val="009940BD"/>
    <w:rsid w:val="00994B61"/>
    <w:rsid w:val="009A2577"/>
    <w:rsid w:val="009A3BBE"/>
    <w:rsid w:val="009B46A9"/>
    <w:rsid w:val="009C1C2F"/>
    <w:rsid w:val="009C6672"/>
    <w:rsid w:val="009C6945"/>
    <w:rsid w:val="009D20AE"/>
    <w:rsid w:val="009E0CD3"/>
    <w:rsid w:val="009E1CC3"/>
    <w:rsid w:val="009E2C49"/>
    <w:rsid w:val="009E2DFA"/>
    <w:rsid w:val="009F17CD"/>
    <w:rsid w:val="009F63F2"/>
    <w:rsid w:val="009F7EB9"/>
    <w:rsid w:val="00A07922"/>
    <w:rsid w:val="00A11747"/>
    <w:rsid w:val="00A12453"/>
    <w:rsid w:val="00A13AA8"/>
    <w:rsid w:val="00A153E9"/>
    <w:rsid w:val="00A202B7"/>
    <w:rsid w:val="00A219C3"/>
    <w:rsid w:val="00A246A3"/>
    <w:rsid w:val="00A274B9"/>
    <w:rsid w:val="00A34710"/>
    <w:rsid w:val="00A34F8C"/>
    <w:rsid w:val="00A40A67"/>
    <w:rsid w:val="00A41E90"/>
    <w:rsid w:val="00A44C0B"/>
    <w:rsid w:val="00A535AB"/>
    <w:rsid w:val="00A57D7A"/>
    <w:rsid w:val="00A6329E"/>
    <w:rsid w:val="00A63AB1"/>
    <w:rsid w:val="00A642A3"/>
    <w:rsid w:val="00A64DE9"/>
    <w:rsid w:val="00A75A9E"/>
    <w:rsid w:val="00A77350"/>
    <w:rsid w:val="00A77A59"/>
    <w:rsid w:val="00A820DB"/>
    <w:rsid w:val="00A8662A"/>
    <w:rsid w:val="00A87EDC"/>
    <w:rsid w:val="00AA0374"/>
    <w:rsid w:val="00AA328A"/>
    <w:rsid w:val="00AA79AE"/>
    <w:rsid w:val="00AB268E"/>
    <w:rsid w:val="00AB490A"/>
    <w:rsid w:val="00AC0B81"/>
    <w:rsid w:val="00AC6827"/>
    <w:rsid w:val="00AD3984"/>
    <w:rsid w:val="00AD7F89"/>
    <w:rsid w:val="00AE6BD1"/>
    <w:rsid w:val="00AE7386"/>
    <w:rsid w:val="00AF2EBC"/>
    <w:rsid w:val="00AF62D5"/>
    <w:rsid w:val="00B06246"/>
    <w:rsid w:val="00B26C24"/>
    <w:rsid w:val="00B314E7"/>
    <w:rsid w:val="00B33E08"/>
    <w:rsid w:val="00B34D40"/>
    <w:rsid w:val="00B40873"/>
    <w:rsid w:val="00B43B79"/>
    <w:rsid w:val="00B46770"/>
    <w:rsid w:val="00B46D07"/>
    <w:rsid w:val="00B46D77"/>
    <w:rsid w:val="00B470A7"/>
    <w:rsid w:val="00B50E7C"/>
    <w:rsid w:val="00B53622"/>
    <w:rsid w:val="00B550EA"/>
    <w:rsid w:val="00B56030"/>
    <w:rsid w:val="00B561E3"/>
    <w:rsid w:val="00B631FC"/>
    <w:rsid w:val="00B64283"/>
    <w:rsid w:val="00B67BA7"/>
    <w:rsid w:val="00B708B8"/>
    <w:rsid w:val="00B75327"/>
    <w:rsid w:val="00B776B6"/>
    <w:rsid w:val="00B8040D"/>
    <w:rsid w:val="00B81BAF"/>
    <w:rsid w:val="00B9228A"/>
    <w:rsid w:val="00BA13C8"/>
    <w:rsid w:val="00BB4513"/>
    <w:rsid w:val="00BB5EE1"/>
    <w:rsid w:val="00BB77CD"/>
    <w:rsid w:val="00BC51B5"/>
    <w:rsid w:val="00BC6630"/>
    <w:rsid w:val="00BD0506"/>
    <w:rsid w:val="00BE3347"/>
    <w:rsid w:val="00BE3D43"/>
    <w:rsid w:val="00BE7C3F"/>
    <w:rsid w:val="00BF3574"/>
    <w:rsid w:val="00BF4DAC"/>
    <w:rsid w:val="00C04048"/>
    <w:rsid w:val="00C04147"/>
    <w:rsid w:val="00C06671"/>
    <w:rsid w:val="00C17680"/>
    <w:rsid w:val="00C24435"/>
    <w:rsid w:val="00C33FB5"/>
    <w:rsid w:val="00C42C0D"/>
    <w:rsid w:val="00C447BB"/>
    <w:rsid w:val="00C60D87"/>
    <w:rsid w:val="00C614EB"/>
    <w:rsid w:val="00C678F3"/>
    <w:rsid w:val="00C70167"/>
    <w:rsid w:val="00C707BC"/>
    <w:rsid w:val="00C83F1F"/>
    <w:rsid w:val="00C85FFF"/>
    <w:rsid w:val="00C92764"/>
    <w:rsid w:val="00C971D1"/>
    <w:rsid w:val="00C97445"/>
    <w:rsid w:val="00CA13B8"/>
    <w:rsid w:val="00CA261D"/>
    <w:rsid w:val="00CA35EC"/>
    <w:rsid w:val="00CA391C"/>
    <w:rsid w:val="00CA5A28"/>
    <w:rsid w:val="00CA61E8"/>
    <w:rsid w:val="00CC01F4"/>
    <w:rsid w:val="00CC2F60"/>
    <w:rsid w:val="00CC4E04"/>
    <w:rsid w:val="00CD0868"/>
    <w:rsid w:val="00CD16AB"/>
    <w:rsid w:val="00CD2137"/>
    <w:rsid w:val="00CD2C32"/>
    <w:rsid w:val="00CD5B4C"/>
    <w:rsid w:val="00CD7609"/>
    <w:rsid w:val="00CD791C"/>
    <w:rsid w:val="00CE556E"/>
    <w:rsid w:val="00CE6BDF"/>
    <w:rsid w:val="00CF7FCC"/>
    <w:rsid w:val="00D16F44"/>
    <w:rsid w:val="00D20A91"/>
    <w:rsid w:val="00D25501"/>
    <w:rsid w:val="00D36BB5"/>
    <w:rsid w:val="00D5075B"/>
    <w:rsid w:val="00D53ED8"/>
    <w:rsid w:val="00D56075"/>
    <w:rsid w:val="00D66F9E"/>
    <w:rsid w:val="00D67D1C"/>
    <w:rsid w:val="00D7058D"/>
    <w:rsid w:val="00D737AF"/>
    <w:rsid w:val="00D747BE"/>
    <w:rsid w:val="00D847F3"/>
    <w:rsid w:val="00D91D20"/>
    <w:rsid w:val="00DA1119"/>
    <w:rsid w:val="00DA2BDD"/>
    <w:rsid w:val="00DA4835"/>
    <w:rsid w:val="00DA5988"/>
    <w:rsid w:val="00DA6548"/>
    <w:rsid w:val="00DA7AC9"/>
    <w:rsid w:val="00DB4E82"/>
    <w:rsid w:val="00DB5A44"/>
    <w:rsid w:val="00DB5B4F"/>
    <w:rsid w:val="00DB6B0F"/>
    <w:rsid w:val="00DC0F5D"/>
    <w:rsid w:val="00DC1022"/>
    <w:rsid w:val="00DC7156"/>
    <w:rsid w:val="00DE07D5"/>
    <w:rsid w:val="00DE0C51"/>
    <w:rsid w:val="00DE28AE"/>
    <w:rsid w:val="00DE787E"/>
    <w:rsid w:val="00DF11B5"/>
    <w:rsid w:val="00DF367D"/>
    <w:rsid w:val="00DF427C"/>
    <w:rsid w:val="00E02BA2"/>
    <w:rsid w:val="00E108E4"/>
    <w:rsid w:val="00E15F5E"/>
    <w:rsid w:val="00E17865"/>
    <w:rsid w:val="00E2034F"/>
    <w:rsid w:val="00E24F52"/>
    <w:rsid w:val="00E25DEB"/>
    <w:rsid w:val="00E267A5"/>
    <w:rsid w:val="00E2773F"/>
    <w:rsid w:val="00E3187D"/>
    <w:rsid w:val="00E32EDF"/>
    <w:rsid w:val="00E369C0"/>
    <w:rsid w:val="00E43528"/>
    <w:rsid w:val="00E4769C"/>
    <w:rsid w:val="00E47DCF"/>
    <w:rsid w:val="00E526DD"/>
    <w:rsid w:val="00E55BAE"/>
    <w:rsid w:val="00E60E72"/>
    <w:rsid w:val="00E61171"/>
    <w:rsid w:val="00E65D2A"/>
    <w:rsid w:val="00E661B8"/>
    <w:rsid w:val="00E71A83"/>
    <w:rsid w:val="00E770EF"/>
    <w:rsid w:val="00E83BE1"/>
    <w:rsid w:val="00E874D7"/>
    <w:rsid w:val="00E87EFC"/>
    <w:rsid w:val="00E91670"/>
    <w:rsid w:val="00E92A08"/>
    <w:rsid w:val="00E92ED2"/>
    <w:rsid w:val="00E942C1"/>
    <w:rsid w:val="00E948BE"/>
    <w:rsid w:val="00E94F0A"/>
    <w:rsid w:val="00E96703"/>
    <w:rsid w:val="00E967AB"/>
    <w:rsid w:val="00E9687E"/>
    <w:rsid w:val="00EA3A6E"/>
    <w:rsid w:val="00EA3AC2"/>
    <w:rsid w:val="00EA52BB"/>
    <w:rsid w:val="00EA6670"/>
    <w:rsid w:val="00EB03DF"/>
    <w:rsid w:val="00EB3EFB"/>
    <w:rsid w:val="00EB5212"/>
    <w:rsid w:val="00EB7BAB"/>
    <w:rsid w:val="00EC5DD1"/>
    <w:rsid w:val="00ED53AA"/>
    <w:rsid w:val="00EE1320"/>
    <w:rsid w:val="00EE7860"/>
    <w:rsid w:val="00EF081C"/>
    <w:rsid w:val="00EF492B"/>
    <w:rsid w:val="00F02E74"/>
    <w:rsid w:val="00F03F85"/>
    <w:rsid w:val="00F11286"/>
    <w:rsid w:val="00F22D53"/>
    <w:rsid w:val="00F33167"/>
    <w:rsid w:val="00F33B54"/>
    <w:rsid w:val="00F37E8A"/>
    <w:rsid w:val="00F43106"/>
    <w:rsid w:val="00F43F0A"/>
    <w:rsid w:val="00F52CAD"/>
    <w:rsid w:val="00F56C3C"/>
    <w:rsid w:val="00F57156"/>
    <w:rsid w:val="00F64EF6"/>
    <w:rsid w:val="00F711D7"/>
    <w:rsid w:val="00F71B95"/>
    <w:rsid w:val="00F750BD"/>
    <w:rsid w:val="00F7689E"/>
    <w:rsid w:val="00F77963"/>
    <w:rsid w:val="00F84E56"/>
    <w:rsid w:val="00F91D56"/>
    <w:rsid w:val="00FA2D99"/>
    <w:rsid w:val="00FA409B"/>
    <w:rsid w:val="00FA6C5B"/>
    <w:rsid w:val="00FB2C88"/>
    <w:rsid w:val="00FB729B"/>
    <w:rsid w:val="00FC0692"/>
    <w:rsid w:val="00FC31C9"/>
    <w:rsid w:val="00FC3408"/>
    <w:rsid w:val="00FC5AC9"/>
    <w:rsid w:val="00FD024A"/>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4C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4</cp:revision>
  <dcterms:created xsi:type="dcterms:W3CDTF">2022-11-07T01:13:00Z</dcterms:created>
  <dcterms:modified xsi:type="dcterms:W3CDTF">2022-11-07T07:51:00Z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